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43" w:rsidRDefault="009B4143">
      <w:pPr>
        <w:pStyle w:val="Title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The Worker Co-op Fund:</w:t>
      </w:r>
    </w:p>
    <w:p w:rsidR="009B4143" w:rsidRDefault="009B4143">
      <w:pPr>
        <w:pStyle w:val="Title"/>
        <w:rPr>
          <w:b/>
          <w:sz w:val="24"/>
          <w:u w:val="single"/>
        </w:rPr>
      </w:pPr>
      <w:r>
        <w:rPr>
          <w:b/>
          <w:sz w:val="24"/>
          <w:u w:val="single"/>
        </w:rPr>
        <w:t>Guide for (prospective) Worker Co-operatives</w:t>
      </w:r>
    </w:p>
    <w:p w:rsidR="009B4143" w:rsidRDefault="009B4143">
      <w:pPr>
        <w:pStyle w:val="Subtitle"/>
      </w:pPr>
      <w:r>
        <w:t>“Tenacity Works”</w:t>
      </w:r>
    </w:p>
    <w:p w:rsidR="009B4143" w:rsidRDefault="009B4143">
      <w:pPr>
        <w:pStyle w:val="Subtitle"/>
        <w:jc w:val="left"/>
        <w:rPr>
          <w:i w:val="0"/>
          <w:sz w:val="24"/>
        </w:rPr>
      </w:pPr>
    </w:p>
    <w:p w:rsidR="009B4143" w:rsidRDefault="009B4143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_____________________________________________________________</w:t>
      </w:r>
    </w:p>
    <w:p w:rsidR="009B4143" w:rsidRDefault="009B4143">
      <w:pPr>
        <w:pStyle w:val="BodyText2"/>
        <w:rPr>
          <w:b w:val="0"/>
        </w:rPr>
      </w:pPr>
      <w:r>
        <w:rPr>
          <w:b w:val="0"/>
        </w:rPr>
        <w:t xml:space="preserve">The Canadian Worker Co-op Federation gratefully acknowledges the support </w:t>
      </w:r>
      <w:r>
        <w:rPr>
          <w:b w:val="0"/>
        </w:rPr>
        <w:br/>
        <w:t xml:space="preserve">of Human Resources Development Canada in the establishment of the Worker </w:t>
      </w:r>
    </w:p>
    <w:p w:rsidR="009B4143" w:rsidRDefault="009B4143">
      <w:pPr>
        <w:pStyle w:val="BodyText2"/>
        <w:rPr>
          <w:b w:val="0"/>
          <w:u w:val="single"/>
        </w:rPr>
      </w:pPr>
      <w:r>
        <w:rPr>
          <w:b w:val="0"/>
          <w:u w:val="single"/>
        </w:rPr>
        <w:t>Co-op Fund.___________________________________________________</w:t>
      </w:r>
    </w:p>
    <w:p w:rsidR="009B4143" w:rsidRDefault="009B4143">
      <w:pPr>
        <w:pStyle w:val="Subtitle"/>
        <w:jc w:val="left"/>
        <w:rPr>
          <w:i w:val="0"/>
          <w:color w:val="000000"/>
          <w:sz w:val="24"/>
        </w:rPr>
      </w:pPr>
    </w:p>
    <w:p w:rsidR="009B4143" w:rsidRDefault="009B4143">
      <w:pPr>
        <w:pStyle w:val="Subtitle"/>
        <w:jc w:val="left"/>
        <w:rPr>
          <w:i w:val="0"/>
          <w:color w:val="000000"/>
          <w:sz w:val="24"/>
        </w:rPr>
      </w:pPr>
    </w:p>
    <w:p w:rsidR="009B4143" w:rsidRDefault="009B4143">
      <w:pPr>
        <w:pStyle w:val="Subtitle"/>
        <w:jc w:val="left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 xml:space="preserve">The </w:t>
      </w:r>
      <w:r>
        <w:rPr>
          <w:b/>
          <w:i w:val="0"/>
          <w:color w:val="000000"/>
          <w:sz w:val="24"/>
        </w:rPr>
        <w:t>Worker Co-op Fund</w:t>
      </w:r>
      <w:r w:rsidR="00F47FD4">
        <w:rPr>
          <w:i w:val="0"/>
          <w:color w:val="000000"/>
          <w:sz w:val="24"/>
        </w:rPr>
        <w:t xml:space="preserve"> is a loan </w:t>
      </w:r>
      <w:r>
        <w:rPr>
          <w:i w:val="0"/>
          <w:color w:val="000000"/>
          <w:sz w:val="24"/>
        </w:rPr>
        <w:t xml:space="preserve">fund whose purpose is to create new and to expand existing worker-owned co-operatives in all regions of Canada. </w:t>
      </w:r>
      <w:r w:rsidR="00F47FD4">
        <w:rPr>
          <w:i w:val="0"/>
          <w:color w:val="000000"/>
          <w:sz w:val="24"/>
        </w:rPr>
        <w:t>The Fund started as</w:t>
      </w:r>
      <w:r>
        <w:rPr>
          <w:i w:val="0"/>
          <w:color w:val="000000"/>
          <w:sz w:val="24"/>
        </w:rPr>
        <w:t xml:space="preserve"> a pilot project funded by Human Resources Development Canada</w:t>
      </w:r>
      <w:r w:rsidR="00F47FD4">
        <w:rPr>
          <w:i w:val="0"/>
          <w:color w:val="000000"/>
          <w:sz w:val="24"/>
        </w:rPr>
        <w:t>, and continues to operate as a revolving loan fund</w:t>
      </w:r>
      <w:r>
        <w:rPr>
          <w:i w:val="0"/>
          <w:color w:val="000000"/>
          <w:sz w:val="24"/>
        </w:rPr>
        <w:t xml:space="preserve">. The objective of the pilot project is to assess the viability of the creation of a permanent self-sustaining fund to support the development and expansion of worker co-operative enterprises in Canada. </w:t>
      </w:r>
      <w:r>
        <w:rPr>
          <w:i w:val="0"/>
          <w:color w:val="000000"/>
          <w:sz w:val="24"/>
          <w:lang w:val="en-US"/>
        </w:rPr>
        <w:t xml:space="preserve">Funds will be used by the Canadian Worker Co-op Federation (“CWCF”) to invest in worker co-ops across Canada judged by the Fund Investment Committee to have the greatest potential for success.  </w:t>
      </w:r>
    </w:p>
    <w:p w:rsidR="009B4143" w:rsidRDefault="009B4143">
      <w:pPr>
        <w:pStyle w:val="Heading1"/>
      </w:pPr>
    </w:p>
    <w:p w:rsidR="009B4143" w:rsidRDefault="009B4143">
      <w:pPr>
        <w:pStyle w:val="Heading1"/>
      </w:pPr>
      <w:r>
        <w:t>Eligible Enterprises</w:t>
      </w:r>
    </w:p>
    <w:p w:rsidR="009B4143" w:rsidRDefault="009B4143"/>
    <w:p w:rsidR="009B4143" w:rsidRDefault="009B4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The Fund may invest in conventional worker co-operatives, worker-shareholder co-operatives and multi-stakeholder co-operatives (“coopératives de solidarité”)</w:t>
      </w:r>
      <w:r w:rsidR="00F47FD4">
        <w:rPr>
          <w:rFonts w:ascii="Arial" w:hAnsi="Arial"/>
          <w:color w:val="000000"/>
          <w:lang w:val="en-US"/>
        </w:rPr>
        <w:t xml:space="preserve"> which have substantial worker control</w:t>
      </w:r>
      <w:r>
        <w:rPr>
          <w:rFonts w:ascii="Arial" w:hAnsi="Arial"/>
          <w:color w:val="000000"/>
          <w:lang w:val="en-US"/>
        </w:rPr>
        <w:t xml:space="preserve">.  </w:t>
      </w:r>
    </w:p>
    <w:p w:rsidR="009B4143" w:rsidRDefault="009B4143">
      <w:pPr>
        <w:rPr>
          <w:rFonts w:ascii="Arial" w:hAnsi="Arial"/>
          <w:b/>
          <w:lang w:val="en-US"/>
        </w:rPr>
      </w:pPr>
    </w:p>
    <w:p w:rsidR="009B4143" w:rsidRDefault="009B4143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To receive consideration for assistance, the enterprise must also meet the CWCF strategic objective of being a viable market-driven enterprise that can contribute to creating a sustainable local economy and can provide its member-employees with the level of income required to enable their long-term commitment to growing and developing the enterprise.  </w:t>
      </w:r>
    </w:p>
    <w:p w:rsidR="009B4143" w:rsidRDefault="009B4143">
      <w:pPr>
        <w:rPr>
          <w:rFonts w:ascii="Arial" w:hAnsi="Arial"/>
          <w:b/>
          <w:lang w:val="en-US"/>
        </w:rPr>
      </w:pPr>
    </w:p>
    <w:p w:rsidR="009B4143" w:rsidRDefault="009B4143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Proponent Commitments</w:t>
      </w:r>
    </w:p>
    <w:p w:rsidR="009B4143" w:rsidRDefault="009B4143">
      <w:pPr>
        <w:rPr>
          <w:rFonts w:ascii="Arial" w:hAnsi="Arial"/>
          <w:b/>
          <w:lang w:val="en-US"/>
        </w:rPr>
      </w:pPr>
    </w:p>
    <w:p w:rsidR="009B4143" w:rsidRDefault="009B4143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receive an investment from the Fund the proponents of the enterprise must agree to:</w:t>
      </w:r>
    </w:p>
    <w:p w:rsidR="009B4143" w:rsidRDefault="009B414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360"/>
        <w:rPr>
          <w:rFonts w:ascii="Arial" w:hAnsi="Arial"/>
        </w:rPr>
      </w:pPr>
      <w:r>
        <w:rPr>
          <w:rFonts w:ascii="Arial" w:hAnsi="Arial"/>
        </w:rPr>
        <w:tab/>
        <w:t>a.  Incorporate their business as an eligible co-operative with complete or partial worker ownership;</w:t>
      </w:r>
    </w:p>
    <w:p w:rsidR="009B4143" w:rsidRDefault="009B414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360"/>
        <w:rPr>
          <w:rFonts w:ascii="Arial" w:hAnsi="Arial"/>
        </w:rPr>
      </w:pPr>
      <w:r>
        <w:rPr>
          <w:rFonts w:ascii="Arial" w:hAnsi="Arial"/>
        </w:rPr>
        <w:tab/>
        <w:t>b.  Upon incorporation</w:t>
      </w:r>
      <w:r w:rsidR="00F47FD4">
        <w:rPr>
          <w:rFonts w:ascii="Arial" w:hAnsi="Arial"/>
        </w:rPr>
        <w:t xml:space="preserve"> (or if already incorporated, upon approval of the loan)</w:t>
      </w:r>
      <w:r>
        <w:rPr>
          <w:rFonts w:ascii="Arial" w:hAnsi="Arial"/>
        </w:rPr>
        <w:t>, join the CWCF as a regular member;</w:t>
      </w:r>
    </w:p>
    <w:p w:rsidR="009B4143" w:rsidRDefault="009B414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360"/>
        <w:rPr>
          <w:rFonts w:ascii="Arial" w:hAnsi="Arial"/>
        </w:rPr>
      </w:pPr>
      <w:r>
        <w:rPr>
          <w:rFonts w:ascii="Arial" w:hAnsi="Arial"/>
        </w:rPr>
        <w:tab/>
        <w:t xml:space="preserve">c.  Include in their by-laws the requirement that all employees be given the opportunity to become members, and that a minimum of 75% of permanent employees will be members, within the timeframe set out in the federal Co-operatives Act; </w:t>
      </w:r>
    </w:p>
    <w:p w:rsidR="009B4143" w:rsidRDefault="009B414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360"/>
        <w:rPr>
          <w:rFonts w:ascii="Arial" w:hAnsi="Arial"/>
        </w:rPr>
      </w:pPr>
      <w:r>
        <w:rPr>
          <w:rFonts w:ascii="Arial" w:hAnsi="Arial"/>
        </w:rPr>
        <w:lastRenderedPageBreak/>
        <w:t>Include in its by-laws that a minimum of 10% of surpluses must be allocated to an indivisible reserve, which will revert to the CWCF’s Worker Co-op Fund in the event that the co-operative dissolves; and</w:t>
      </w:r>
    </w:p>
    <w:p w:rsidR="009B4143" w:rsidRDefault="009B414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360"/>
        <w:rPr>
          <w:rFonts w:ascii="Arial" w:hAnsi="Arial"/>
        </w:rPr>
      </w:pPr>
      <w:r>
        <w:rPr>
          <w:rFonts w:ascii="Arial" w:hAnsi="Arial"/>
        </w:rPr>
        <w:t>In the case of expansions, give all new employees an opportunity to become members, and have a minimum of 75% of them be members, within approximately one year of their hiring.</w:t>
      </w:r>
    </w:p>
    <w:p w:rsidR="009B4143" w:rsidRDefault="009B414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360"/>
        <w:rPr>
          <w:rFonts w:ascii="Arial" w:hAnsi="Arial"/>
        </w:rPr>
      </w:pPr>
    </w:p>
    <w:p w:rsidR="009B4143" w:rsidRDefault="009B4143">
      <w:pPr>
        <w:pStyle w:val="BodyText"/>
      </w:pPr>
      <w:r>
        <w:t xml:space="preserve">And, further the proponents </w:t>
      </w:r>
      <w:r w:rsidR="00F47FD4">
        <w:t>will</w:t>
      </w:r>
      <w:r>
        <w:t xml:space="preserve"> continue to uphold these commitments for at least the duration of any Worker Co-op Fund investment in their co-operative.  </w:t>
      </w:r>
    </w:p>
    <w:p w:rsidR="009B4143" w:rsidRDefault="009B4143">
      <w:pPr>
        <w:rPr>
          <w:rFonts w:ascii="Arial" w:hAnsi="Arial"/>
          <w:b/>
          <w:lang w:val="en-US"/>
        </w:rPr>
      </w:pPr>
    </w:p>
    <w:p w:rsidR="009B4143" w:rsidRDefault="009B4143">
      <w:pPr>
        <w:rPr>
          <w:rFonts w:ascii="Arial" w:hAnsi="Arial"/>
          <w:b/>
        </w:rPr>
      </w:pPr>
    </w:p>
    <w:p w:rsidR="009B4143" w:rsidRDefault="009B4143">
      <w:pPr>
        <w:rPr>
          <w:rFonts w:ascii="Arial" w:hAnsi="Arial"/>
          <w:b/>
        </w:rPr>
      </w:pPr>
      <w:r>
        <w:rPr>
          <w:rFonts w:ascii="Arial" w:hAnsi="Arial"/>
          <w:b/>
        </w:rPr>
        <w:t>Types of Investments</w:t>
      </w:r>
    </w:p>
    <w:p w:rsidR="009B4143" w:rsidRDefault="009B4143">
      <w:pPr>
        <w:rPr>
          <w:rFonts w:ascii="Arial" w:hAnsi="Arial"/>
          <w:color w:val="000000"/>
          <w:lang w:val="en-US"/>
        </w:rPr>
      </w:pPr>
    </w:p>
    <w:p w:rsidR="009B4143" w:rsidRDefault="009B4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The Fund will be used primarily to leverage other capital and will normally invest no more than 30% of the total capital package. The worker-owners will normally be required to provide a minimum of 15% of all capital as equity</w:t>
      </w:r>
      <w:r w:rsidR="00892EC1">
        <w:rPr>
          <w:rFonts w:ascii="Arial" w:hAnsi="Arial"/>
          <w:color w:val="000000"/>
          <w:lang w:val="en-US"/>
        </w:rPr>
        <w:t xml:space="preserve"> (some of which could be by wage deductions)</w:t>
      </w:r>
      <w:r>
        <w:rPr>
          <w:rFonts w:ascii="Arial" w:hAnsi="Arial"/>
          <w:color w:val="000000"/>
          <w:lang w:val="en-US"/>
        </w:rPr>
        <w:t xml:space="preserve">, with each member providing a minimum of $1,000 in capital.  </w:t>
      </w:r>
    </w:p>
    <w:p w:rsidR="009B4143" w:rsidRDefault="009B4143">
      <w:pPr>
        <w:rPr>
          <w:rFonts w:ascii="Arial" w:hAnsi="Arial"/>
        </w:rPr>
      </w:pPr>
    </w:p>
    <w:p w:rsidR="009B4143" w:rsidRPr="00D506A9" w:rsidRDefault="009B4143" w:rsidP="00D506A9">
      <w:pPr>
        <w:pStyle w:val="BodyTextIndent"/>
        <w:ind w:left="0" w:firstLine="0"/>
        <w:rPr>
          <w:b/>
        </w:rPr>
      </w:pPr>
      <w:r>
        <w:t xml:space="preserve">The Fund will </w:t>
      </w:r>
      <w:r w:rsidR="00D506A9">
        <w:t>generally make investments as term loans</w:t>
      </w:r>
      <w:r>
        <w:t>.  The minim</w:t>
      </w:r>
      <w:r w:rsidR="00BE152C">
        <w:t>um investment by the Fund is $2</w:t>
      </w:r>
      <w:r w:rsidR="00D506A9">
        <w:t>5</w:t>
      </w:r>
      <w:r>
        <w:t xml:space="preserve">,000 and the maximum investment </w:t>
      </w:r>
      <w:r>
        <w:br/>
        <w:t xml:space="preserve">is generally $50,000. However, flexibility in terms of smaller investments is possible.  </w:t>
      </w:r>
    </w:p>
    <w:p w:rsidR="009B4143" w:rsidRDefault="009B4143">
      <w:pPr>
        <w:rPr>
          <w:rFonts w:ascii="Arial" w:hAnsi="Arial"/>
        </w:rPr>
      </w:pPr>
    </w:p>
    <w:p w:rsidR="009B4143" w:rsidRDefault="009B4143">
      <w:pPr>
        <w:pStyle w:val="Heading2"/>
      </w:pPr>
      <w:r>
        <w:t>Interest Rates and Terms</w:t>
      </w:r>
    </w:p>
    <w:p w:rsidR="009B4143" w:rsidRDefault="009B4143"/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Interest rates and terms are as follows:</w:t>
      </w:r>
    </w:p>
    <w:p w:rsidR="00383314" w:rsidRDefault="00383314">
      <w:pPr>
        <w:rPr>
          <w:rFonts w:ascii="Arial" w:hAnsi="Arial"/>
        </w:rPr>
      </w:pPr>
    </w:p>
    <w:p w:rsidR="009B4143" w:rsidRDefault="00383314">
      <w:pPr>
        <w:rPr>
          <w:rFonts w:ascii="Arial" w:hAnsi="Arial"/>
        </w:rPr>
      </w:pPr>
      <w:r>
        <w:rPr>
          <w:rFonts w:ascii="Arial" w:hAnsi="Arial"/>
        </w:rPr>
        <w:t>T</w:t>
      </w:r>
      <w:r w:rsidR="009B4143">
        <w:rPr>
          <w:rFonts w:ascii="Arial" w:hAnsi="Arial"/>
        </w:rPr>
        <w:t>erm loans with available security. (Likely second behind other lenders unless loan is for specific assets.)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Rate: prime + 3%, minimum of 8%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Term: 5 years with monthly payments beginning at the end of the first month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No penalty for early redemption</w:t>
      </w:r>
    </w:p>
    <w:p w:rsidR="009B4143" w:rsidRDefault="009B4143">
      <w:pPr>
        <w:rPr>
          <w:rFonts w:ascii="Arial" w:hAnsi="Arial"/>
        </w:rPr>
      </w:pPr>
    </w:p>
    <w:p w:rsidR="009B4143" w:rsidRDefault="00F47FD4">
      <w:pPr>
        <w:rPr>
          <w:rFonts w:ascii="Arial" w:hAnsi="Arial"/>
        </w:rPr>
      </w:pPr>
      <w:r>
        <w:rPr>
          <w:rFonts w:ascii="Arial" w:hAnsi="Arial"/>
        </w:rPr>
        <w:t>It is possible for the Fund to also explore</w:t>
      </w:r>
      <w:r w:rsidR="00383314">
        <w:rPr>
          <w:rFonts w:ascii="Arial" w:hAnsi="Arial"/>
        </w:rPr>
        <w:t xml:space="preserve"> placing</w:t>
      </w:r>
      <w:r w:rsidR="009B4143">
        <w:rPr>
          <w:rFonts w:ascii="Arial" w:hAnsi="Arial"/>
        </w:rPr>
        <w:t xml:space="preserve"> loan guarantees and mortgages on land.</w:t>
      </w:r>
    </w:p>
    <w:p w:rsidR="009B4143" w:rsidRDefault="009B4143">
      <w:pPr>
        <w:rPr>
          <w:rFonts w:ascii="Arial" w:hAnsi="Arial"/>
          <w:b/>
        </w:rPr>
      </w:pPr>
    </w:p>
    <w:p w:rsidR="009B4143" w:rsidRDefault="009B4143">
      <w:pPr>
        <w:rPr>
          <w:rFonts w:ascii="Arial" w:hAnsi="Arial"/>
          <w:b/>
        </w:rPr>
      </w:pPr>
      <w:r>
        <w:rPr>
          <w:rFonts w:ascii="Arial" w:hAnsi="Arial"/>
          <w:b/>
        </w:rPr>
        <w:t>Investment Decisions</w:t>
      </w:r>
    </w:p>
    <w:p w:rsidR="009B4143" w:rsidRDefault="009B4143">
      <w:pPr>
        <w:rPr>
          <w:rFonts w:ascii="Arial" w:hAnsi="Arial"/>
        </w:rPr>
      </w:pP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All investment decisions will be made by the Fund Investment Committee. This committee includes two CWCF Directors and three other members drawn from the co-operative and credit union sectors in Canada. The committee members come with professional expertise in commercial lending, development investing, venture capital, and worker co-operative development and management. The five committee members also represent different regions of Canada.</w:t>
      </w:r>
    </w:p>
    <w:p w:rsidR="009B4143" w:rsidRDefault="009B4143">
      <w:pPr>
        <w:rPr>
          <w:rFonts w:ascii="Arial" w:hAnsi="Arial"/>
        </w:rPr>
      </w:pPr>
    </w:p>
    <w:p w:rsidR="009B4143" w:rsidRDefault="009B4143">
      <w:pPr>
        <w:pStyle w:val="Heading2"/>
      </w:pPr>
      <w:r>
        <w:t>Application Deadlines</w:t>
      </w:r>
    </w:p>
    <w:p w:rsidR="009B4143" w:rsidRDefault="009B4143">
      <w:pPr>
        <w:keepNext/>
      </w:pPr>
    </w:p>
    <w:p w:rsidR="009B4143" w:rsidRDefault="009B4143">
      <w:pPr>
        <w:keepNext/>
        <w:rPr>
          <w:rFonts w:ascii="Arial" w:hAnsi="Arial"/>
        </w:rPr>
      </w:pPr>
      <w:r>
        <w:rPr>
          <w:rFonts w:ascii="Arial" w:hAnsi="Arial"/>
        </w:rPr>
        <w:t>Business plan applications can be submitted at any time and will be han</w:t>
      </w:r>
      <w:r w:rsidR="00911189">
        <w:rPr>
          <w:rFonts w:ascii="Arial" w:hAnsi="Arial"/>
        </w:rPr>
        <w:t>dled as quickly as possible.  Once</w:t>
      </w:r>
      <w:r>
        <w:rPr>
          <w:rFonts w:ascii="Arial" w:hAnsi="Arial"/>
        </w:rPr>
        <w:t xml:space="preserve"> the application meets all requirements</w:t>
      </w:r>
      <w:r w:rsidR="00911189">
        <w:rPr>
          <w:rFonts w:ascii="Arial" w:hAnsi="Arial"/>
        </w:rPr>
        <w:t xml:space="preserve"> as above and in the business plan review document</w:t>
      </w:r>
      <w:r>
        <w:rPr>
          <w:rFonts w:ascii="Arial" w:hAnsi="Arial"/>
        </w:rPr>
        <w:t xml:space="preserve"> </w:t>
      </w:r>
      <w:r w:rsidR="00911189">
        <w:rPr>
          <w:rFonts w:ascii="Arial" w:hAnsi="Arial"/>
        </w:rPr>
        <w:t>(which sometimes takes a matter of weeks)</w:t>
      </w:r>
      <w:r>
        <w:rPr>
          <w:rFonts w:ascii="Arial" w:hAnsi="Arial"/>
        </w:rPr>
        <w:t xml:space="preserve">, the group will generally receive a decision in a little over one month.  </w:t>
      </w:r>
    </w:p>
    <w:p w:rsidR="009B4143" w:rsidRDefault="009B4143">
      <w:pPr>
        <w:keepNext/>
        <w:rPr>
          <w:rFonts w:ascii="Arial" w:hAnsi="Arial"/>
        </w:rPr>
      </w:pPr>
    </w:p>
    <w:p w:rsidR="009B4143" w:rsidRPr="00246533" w:rsidRDefault="009B4143">
      <w:pPr>
        <w:keepNext/>
        <w:rPr>
          <w:rFonts w:ascii="Arial" w:hAnsi="Arial"/>
        </w:rPr>
      </w:pPr>
    </w:p>
    <w:p w:rsidR="009B4143" w:rsidRDefault="009B4143">
      <w:pPr>
        <w:rPr>
          <w:rFonts w:ascii="Arial" w:hAnsi="Arial"/>
        </w:rPr>
      </w:pPr>
    </w:p>
    <w:p w:rsidR="009B4143" w:rsidRDefault="009B4143">
      <w:pPr>
        <w:rPr>
          <w:rFonts w:ascii="Arial" w:hAnsi="Arial"/>
          <w:b/>
        </w:rPr>
      </w:pPr>
      <w:r>
        <w:rPr>
          <w:rFonts w:ascii="Arial" w:hAnsi="Arial"/>
          <w:b/>
        </w:rPr>
        <w:t>For Additional Information contact: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Hazel Corcoran, Executive Director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Canadian Worker Co-op Federation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104, 402 - 30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Ave. NE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  <w:lang w:val="fr-CA"/>
        </w:rPr>
        <w:t>Calgary AB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  <w:lang w:val="fr-CA"/>
        </w:rPr>
        <w:t>T2E 2E3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Phone: (403) 276-8250</w:t>
      </w:r>
    </w:p>
    <w:p w:rsidR="009B4143" w:rsidRDefault="009B4143">
      <w:pPr>
        <w:rPr>
          <w:rFonts w:ascii="Arial" w:hAnsi="Arial"/>
        </w:rPr>
      </w:pPr>
      <w:r>
        <w:rPr>
          <w:rFonts w:ascii="Arial" w:hAnsi="Arial"/>
        </w:rPr>
        <w:t>Fax: (403) 338-0226</w:t>
      </w:r>
    </w:p>
    <w:p w:rsidR="009B4143" w:rsidRDefault="009B4143">
      <w:pPr>
        <w:rPr>
          <w:rFonts w:ascii="Arial" w:hAnsi="Arial"/>
        </w:rPr>
      </w:pPr>
      <w:hyperlink r:id="rId8" w:history="1">
        <w:r>
          <w:rPr>
            <w:rStyle w:val="Hyperlink"/>
            <w:rFonts w:ascii="Arial" w:hAnsi="Arial"/>
          </w:rPr>
          <w:t>hazel@canadianworker.coop</w:t>
        </w:r>
      </w:hyperlink>
      <w:r>
        <w:rPr>
          <w:rFonts w:ascii="Arial" w:hAnsi="Arial"/>
        </w:rPr>
        <w:t xml:space="preserve"> </w:t>
      </w:r>
    </w:p>
    <w:p w:rsidR="009B4143" w:rsidRDefault="009B4143">
      <w:pPr>
        <w:rPr>
          <w:rFonts w:ascii="Arial" w:hAnsi="Arial"/>
        </w:rPr>
      </w:pPr>
      <w:hyperlink r:id="rId9" w:history="1">
        <w:r>
          <w:rPr>
            <w:rStyle w:val="Hyperlink"/>
            <w:rFonts w:ascii="Arial" w:hAnsi="Arial"/>
          </w:rPr>
          <w:t>www.canadianworker.coop</w:t>
        </w:r>
      </w:hyperlink>
    </w:p>
    <w:p w:rsidR="009B4143" w:rsidRDefault="009B4143">
      <w:pPr>
        <w:rPr>
          <w:rFonts w:ascii="Arial" w:hAnsi="Arial"/>
        </w:rPr>
      </w:pPr>
    </w:p>
    <w:p w:rsidR="009B4143" w:rsidRDefault="009B4143">
      <w:pPr>
        <w:rPr>
          <w:rFonts w:ascii="Arial" w:hAnsi="Arial"/>
        </w:rPr>
      </w:pPr>
    </w:p>
    <w:p w:rsidR="009B4143" w:rsidRDefault="005C07B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/CWCF/Fund/Brochure</w:t>
      </w:r>
      <w:r w:rsidR="007C1030">
        <w:rPr>
          <w:rFonts w:ascii="Arial" w:hAnsi="Arial"/>
          <w:sz w:val="20"/>
        </w:rPr>
        <w:t>New</w:t>
      </w:r>
      <w:r>
        <w:rPr>
          <w:rFonts w:ascii="Arial" w:hAnsi="Arial"/>
          <w:sz w:val="20"/>
        </w:rPr>
        <w:t>2015</w:t>
      </w:r>
      <w:r w:rsidR="009B4143">
        <w:rPr>
          <w:rFonts w:ascii="Arial" w:hAnsi="Arial"/>
          <w:sz w:val="20"/>
        </w:rPr>
        <w:t xml:space="preserve">FNL.doc </w:t>
      </w:r>
    </w:p>
    <w:sectPr w:rsidR="009B414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98" w:rsidRDefault="00F11A98">
      <w:r>
        <w:separator/>
      </w:r>
    </w:p>
  </w:endnote>
  <w:endnote w:type="continuationSeparator" w:id="0">
    <w:p w:rsidR="00F11A98" w:rsidRDefault="00F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0" w:rsidRDefault="005C0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7B0" w:rsidRDefault="005C0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0" w:rsidRDefault="005C0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E7F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7B0" w:rsidRDefault="005C0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98" w:rsidRDefault="00F11A98">
      <w:r>
        <w:separator/>
      </w:r>
    </w:p>
  </w:footnote>
  <w:footnote w:type="continuationSeparator" w:id="0">
    <w:p w:rsidR="00F11A98" w:rsidRDefault="00F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914"/>
    <w:multiLevelType w:val="hybridMultilevel"/>
    <w:tmpl w:val="966C5832"/>
    <w:lvl w:ilvl="0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6E4D76"/>
    <w:multiLevelType w:val="hybridMultilevel"/>
    <w:tmpl w:val="5F825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3380C"/>
    <w:multiLevelType w:val="hybridMultilevel"/>
    <w:tmpl w:val="AC4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547ED"/>
    <w:multiLevelType w:val="hybridMultilevel"/>
    <w:tmpl w:val="115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73"/>
    <w:rsid w:val="00383314"/>
    <w:rsid w:val="003B1ACF"/>
    <w:rsid w:val="005C07B0"/>
    <w:rsid w:val="007C1030"/>
    <w:rsid w:val="00892EC1"/>
    <w:rsid w:val="00911189"/>
    <w:rsid w:val="009B4143"/>
    <w:rsid w:val="00BE152C"/>
    <w:rsid w:val="00D506A9"/>
    <w:rsid w:val="00DF4E7F"/>
    <w:rsid w:val="00F11A98"/>
    <w:rsid w:val="00F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Bright" w:hAnsi="Lucida Bright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Arial" w:hAnsi="Arial"/>
      <w:b/>
      <w:color w:val="00000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i/>
      <w:sz w:val="40"/>
    </w:rPr>
  </w:style>
  <w:style w:type="paragraph" w:styleId="BodyText">
    <w:name w:val="Body Text"/>
    <w:basedOn w:val="Normal"/>
    <w:pPr>
      <w:tabs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right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b/>
      <w:i/>
      <w:lang w:val="en-US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rial" w:hAnsi="Arial"/>
      <w:color w:val="000000"/>
      <w:lang w:val="en-US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Bright" w:hAnsi="Lucida Bright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Arial" w:hAnsi="Arial"/>
      <w:b/>
      <w:color w:val="00000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i/>
      <w:sz w:val="40"/>
    </w:rPr>
  </w:style>
  <w:style w:type="paragraph" w:styleId="BodyText">
    <w:name w:val="Body Text"/>
    <w:basedOn w:val="Normal"/>
    <w:pPr>
      <w:tabs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right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b/>
      <w:i/>
      <w:lang w:val="en-US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rial" w:hAnsi="Arial"/>
      <w:color w:val="000000"/>
      <w:lang w:val="en-US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zel@canadianworker.coop" TargetMode="External"/><Relationship Id="rId9" Type="http://schemas.openxmlformats.org/officeDocument/2006/relationships/hyperlink" Target="http://www.canadianworker.coo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Worker Co-op Fund:</vt:lpstr>
    </vt:vector>
  </TitlesOfParts>
  <Company/>
  <LinksUpToDate>false</LinksUpToDate>
  <CharactersWithSpaces>4880</CharactersWithSpaces>
  <SharedDoc>false</SharedDoc>
  <HLinks>
    <vt:vector size="12" baseType="variant">
      <vt:variant>
        <vt:i4>7471106</vt:i4>
      </vt:variant>
      <vt:variant>
        <vt:i4>3</vt:i4>
      </vt:variant>
      <vt:variant>
        <vt:i4>0</vt:i4>
      </vt:variant>
      <vt:variant>
        <vt:i4>5</vt:i4>
      </vt:variant>
      <vt:variant>
        <vt:lpwstr>http://www.canadianworker.coop/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mailto:hazel@canadianworker.coop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Worker Co-op Fund:</dc:title>
  <dc:subject/>
  <dc:creator>Peter Hough</dc:creator>
  <cp:keywords/>
  <dc:description/>
  <cp:lastModifiedBy>Hazel Corcoran</cp:lastModifiedBy>
  <cp:revision>1</cp:revision>
  <cp:lastPrinted>2003-03-02T01:05:00Z</cp:lastPrinted>
  <dcterms:created xsi:type="dcterms:W3CDTF">2015-07-05T19:53:00Z</dcterms:created>
  <dcterms:modified xsi:type="dcterms:W3CDTF">2015-08-19T17:08:00Z</dcterms:modified>
</cp:coreProperties>
</file>