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75D72" w14:textId="3C493F99" w:rsidR="006D68C8" w:rsidRPr="00053F12" w:rsidRDefault="00FF2819" w:rsidP="00D0196A">
      <w:pPr>
        <w:ind w:left="-709" w:right="-568"/>
        <w:rPr>
          <w:b/>
          <w:color w:val="3366FF"/>
        </w:rPr>
      </w:pPr>
      <w:r w:rsidRPr="00053F12">
        <w:rPr>
          <w:noProof/>
        </w:rPr>
        <w:drawing>
          <wp:inline distT="0" distB="0" distL="0" distR="0" wp14:anchorId="7DE1BEC0" wp14:editId="7A7714A2">
            <wp:extent cx="4782312"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F_Logo_Bil_Colour.jpg"/>
                    <pic:cNvPicPr/>
                  </pic:nvPicPr>
                  <pic:blipFill>
                    <a:blip r:embed="rId7">
                      <a:extLst>
                        <a:ext uri="{28A0092B-C50C-407E-A947-70E740481C1C}">
                          <a14:useLocalDpi xmlns:a14="http://schemas.microsoft.com/office/drawing/2010/main" val="0"/>
                        </a:ext>
                      </a:extLst>
                    </a:blip>
                    <a:stretch>
                      <a:fillRect/>
                    </a:stretch>
                  </pic:blipFill>
                  <pic:spPr>
                    <a:xfrm>
                      <a:off x="0" y="0"/>
                      <a:ext cx="4782312" cy="1097280"/>
                    </a:xfrm>
                    <a:prstGeom prst="rect">
                      <a:avLst/>
                    </a:prstGeom>
                  </pic:spPr>
                </pic:pic>
              </a:graphicData>
            </a:graphic>
          </wp:inline>
        </w:drawing>
      </w:r>
    </w:p>
    <w:p w14:paraId="45F8D03B" w14:textId="7E57DC46" w:rsidR="00A67B90" w:rsidRDefault="00FF2819" w:rsidP="000A0757">
      <w:pPr>
        <w:ind w:right="-568"/>
        <w:rPr>
          <w:b/>
          <w:color w:val="92D050"/>
        </w:rPr>
      </w:pPr>
      <w:r w:rsidRPr="00053F12">
        <w:rPr>
          <w:bCs/>
          <w:noProof/>
          <w:color w:val="FFC000"/>
        </w:rPr>
        <mc:AlternateContent>
          <mc:Choice Requires="wps">
            <w:drawing>
              <wp:anchor distT="0" distB="0" distL="114300" distR="114300" simplePos="0" relativeHeight="251658240" behindDoc="0" locked="0" layoutInCell="1" allowOverlap="1" wp14:anchorId="5362D67A" wp14:editId="7A360E8F">
                <wp:simplePos x="0" y="0"/>
                <wp:positionH relativeFrom="column">
                  <wp:posOffset>-632460</wp:posOffset>
                </wp:positionH>
                <wp:positionV relativeFrom="paragraph">
                  <wp:posOffset>76200</wp:posOffset>
                </wp:positionV>
                <wp:extent cx="6972300" cy="0"/>
                <wp:effectExtent l="0" t="0" r="0" b="0"/>
                <wp:wrapThrough wrapText="bothSides">
                  <wp:wrapPolygon edited="0">
                    <wp:start x="0" y="0"/>
                    <wp:lineTo x="0" y="21600"/>
                    <wp:lineTo x="21600" y="21600"/>
                    <wp:lineTo x="21600" y="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9B58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6pt" to="49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" strokecolor="#1ac5ce" strokeweight="1.75pt">
                <w10:wrap type="through"/>
              </v:line>
            </w:pict>
          </mc:Fallback>
        </mc:AlternateContent>
      </w:r>
      <w:r w:rsidR="00503AE5" w:rsidRPr="00053F12">
        <w:rPr>
          <w:b/>
          <w:color w:val="92D050"/>
        </w:rPr>
        <w:t xml:space="preserve">    </w:t>
      </w:r>
    </w:p>
    <w:p w14:paraId="221F5CAD" w14:textId="77777777" w:rsidR="009A3AFA" w:rsidRDefault="009A3AFA" w:rsidP="009A3AFA">
      <w:pPr>
        <w:jc w:val="center"/>
        <w:rPr>
          <w:sz w:val="50"/>
          <w:szCs w:val="50"/>
        </w:rPr>
      </w:pPr>
    </w:p>
    <w:p w14:paraId="4B104AF1" w14:textId="77777777" w:rsidR="009A3AFA" w:rsidRDefault="009A3AFA" w:rsidP="009A3AFA">
      <w:pPr>
        <w:jc w:val="center"/>
        <w:rPr>
          <w:sz w:val="50"/>
          <w:szCs w:val="50"/>
        </w:rPr>
      </w:pPr>
    </w:p>
    <w:p w14:paraId="6EBC0ED3" w14:textId="77777777" w:rsidR="009A3AFA" w:rsidRDefault="009A3AFA" w:rsidP="009A3AFA">
      <w:pPr>
        <w:jc w:val="center"/>
        <w:rPr>
          <w:sz w:val="50"/>
          <w:szCs w:val="50"/>
        </w:rPr>
      </w:pPr>
    </w:p>
    <w:p w14:paraId="4F677A42" w14:textId="77777777" w:rsidR="009A3AFA" w:rsidRDefault="009A3AFA" w:rsidP="009A3AFA">
      <w:pPr>
        <w:jc w:val="center"/>
        <w:rPr>
          <w:sz w:val="50"/>
          <w:szCs w:val="50"/>
        </w:rPr>
      </w:pPr>
    </w:p>
    <w:p w14:paraId="18A4D5E2" w14:textId="77777777" w:rsidR="009A3AFA" w:rsidRDefault="009A3AFA" w:rsidP="009A3AFA">
      <w:pPr>
        <w:jc w:val="center"/>
        <w:rPr>
          <w:sz w:val="50"/>
          <w:szCs w:val="50"/>
        </w:rPr>
      </w:pPr>
    </w:p>
    <w:p w14:paraId="00D99D94" w14:textId="4FCA22C6" w:rsidR="00A67B90" w:rsidRPr="009A3AFA" w:rsidRDefault="00A67B90" w:rsidP="009A3AFA">
      <w:pPr>
        <w:jc w:val="center"/>
        <w:rPr>
          <w:sz w:val="50"/>
          <w:szCs w:val="50"/>
        </w:rPr>
      </w:pPr>
      <w:r w:rsidRPr="009A3AFA">
        <w:rPr>
          <w:sz w:val="50"/>
          <w:szCs w:val="50"/>
        </w:rPr>
        <w:t>Written Submission for the Pre-Budget Consultations in Advance of the Upcoming Federal Budget</w:t>
      </w:r>
    </w:p>
    <w:p w14:paraId="0C0AC845" w14:textId="14B1C44E" w:rsidR="009A3AFA" w:rsidRPr="009A3AFA" w:rsidRDefault="009A3AFA" w:rsidP="009A3AFA">
      <w:pPr>
        <w:jc w:val="center"/>
        <w:rPr>
          <w:sz w:val="50"/>
          <w:szCs w:val="50"/>
        </w:rPr>
      </w:pPr>
    </w:p>
    <w:p w14:paraId="02C49186" w14:textId="6D011B0A" w:rsidR="009A3AFA" w:rsidRPr="009A3AFA" w:rsidRDefault="009A3AFA" w:rsidP="009A3AFA">
      <w:pPr>
        <w:jc w:val="center"/>
      </w:pPr>
      <w:r w:rsidRPr="009A3AFA">
        <w:t>By</w:t>
      </w:r>
      <w:r w:rsidR="00877927">
        <w:t xml:space="preserve"> the</w:t>
      </w:r>
      <w:r w:rsidRPr="009A3AFA">
        <w:t xml:space="preserve"> Canadian Worker Co-op Federation</w:t>
      </w:r>
    </w:p>
    <w:p w14:paraId="0BAA7373" w14:textId="52C041F2" w:rsidR="00A67B90" w:rsidRPr="009A3AFA" w:rsidRDefault="00A67B90">
      <w:pPr>
        <w:rPr>
          <w:b/>
          <w:color w:val="92D050"/>
        </w:rPr>
      </w:pPr>
      <w:r w:rsidRPr="009A3AFA">
        <w:rPr>
          <w:b/>
          <w:color w:val="92D050"/>
        </w:rPr>
        <w:br w:type="page"/>
      </w:r>
    </w:p>
    <w:p w14:paraId="34AED488" w14:textId="77777777" w:rsidR="00A67B90" w:rsidRDefault="00A67B90">
      <w:pPr>
        <w:rPr>
          <w:b/>
          <w:color w:val="92D050"/>
        </w:rPr>
      </w:pPr>
    </w:p>
    <w:p w14:paraId="33A5E53B" w14:textId="77777777" w:rsidR="00BE3947" w:rsidRPr="000A0757" w:rsidRDefault="00BE3947" w:rsidP="000A0757">
      <w:pPr>
        <w:ind w:right="-568"/>
        <w:rPr>
          <w:bCs/>
          <w:color w:val="3366FF"/>
        </w:rPr>
      </w:pPr>
    </w:p>
    <w:p w14:paraId="34BFD4A0" w14:textId="75007480" w:rsidR="009A4C9A" w:rsidRPr="00053F12" w:rsidRDefault="00BF38E9" w:rsidP="009A4C9A">
      <w:pPr>
        <w:jc w:val="right"/>
        <w:rPr>
          <w:lang w:eastAsia="ja-JP"/>
        </w:rPr>
      </w:pPr>
      <w:r>
        <w:rPr>
          <w:lang w:eastAsia="ja-JP"/>
        </w:rPr>
        <w:t>5</w:t>
      </w:r>
      <w:r w:rsidR="00C51488">
        <w:rPr>
          <w:lang w:eastAsia="ja-JP"/>
        </w:rPr>
        <w:t xml:space="preserve"> </w:t>
      </w:r>
      <w:r w:rsidR="007807A3">
        <w:rPr>
          <w:lang w:eastAsia="ja-JP"/>
        </w:rPr>
        <w:t>August</w:t>
      </w:r>
      <w:r w:rsidR="008D470A" w:rsidRPr="00053F12">
        <w:rPr>
          <w:lang w:eastAsia="ja-JP"/>
        </w:rPr>
        <w:t>, 2020</w:t>
      </w:r>
    </w:p>
    <w:p w14:paraId="3E4CCBD3" w14:textId="00095EA2" w:rsidR="009A4C9A" w:rsidRDefault="009A4C9A" w:rsidP="009A4C9A">
      <w:pPr>
        <w:jc w:val="right"/>
        <w:rPr>
          <w:lang w:eastAsia="ja-JP"/>
        </w:rPr>
      </w:pPr>
    </w:p>
    <w:p w14:paraId="028018FD" w14:textId="7B0437BA" w:rsidR="00710B57" w:rsidRPr="00710B57" w:rsidRDefault="007807A3" w:rsidP="00710B57">
      <w:pPr>
        <w:rPr>
          <w:b/>
          <w:bCs/>
          <w:u w:val="single"/>
          <w:lang w:eastAsia="ja-JP"/>
        </w:rPr>
      </w:pPr>
      <w:r>
        <w:rPr>
          <w:b/>
          <w:bCs/>
          <w:u w:val="single"/>
          <w:lang w:eastAsia="ja-JP"/>
        </w:rPr>
        <w:t>R</w:t>
      </w:r>
      <w:r w:rsidR="00710B57" w:rsidRPr="00710B57">
        <w:rPr>
          <w:b/>
          <w:bCs/>
          <w:u w:val="single"/>
          <w:lang w:eastAsia="ja-JP"/>
        </w:rPr>
        <w:t>ecommendations</w:t>
      </w:r>
      <w:r>
        <w:rPr>
          <w:b/>
          <w:bCs/>
          <w:u w:val="single"/>
          <w:lang w:eastAsia="ja-JP"/>
        </w:rPr>
        <w:t>:</w:t>
      </w:r>
    </w:p>
    <w:p w14:paraId="7E658A02" w14:textId="6BC8669D" w:rsidR="00710B57" w:rsidRDefault="00710B57" w:rsidP="00710B57">
      <w:pPr>
        <w:rPr>
          <w:lang w:eastAsia="ja-JP"/>
        </w:rPr>
      </w:pPr>
    </w:p>
    <w:p w14:paraId="02158B50" w14:textId="351E1C0E" w:rsidR="00710B57" w:rsidRPr="007C332D" w:rsidRDefault="00B56E06" w:rsidP="00B56E06">
      <w:pPr>
        <w:tabs>
          <w:tab w:val="left" w:pos="3479"/>
        </w:tabs>
        <w:rPr>
          <w:lang w:eastAsia="ja-JP"/>
        </w:rPr>
      </w:pPr>
      <w:r>
        <w:rPr>
          <w:lang w:eastAsia="ja-JP"/>
        </w:rPr>
        <w:tab/>
      </w:r>
    </w:p>
    <w:p w14:paraId="466C1F59" w14:textId="0529BF1B" w:rsidR="00710B57" w:rsidRPr="007C332D" w:rsidRDefault="00710B57" w:rsidP="00710B57">
      <w:r w:rsidRPr="007C332D">
        <w:t xml:space="preserve">• </w:t>
      </w:r>
      <w:r w:rsidRPr="007C332D">
        <w:rPr>
          <w:u w:val="single"/>
        </w:rPr>
        <w:t xml:space="preserve">Recommendation 1: </w:t>
      </w:r>
      <w:r w:rsidRPr="007C332D">
        <w:t xml:space="preserve">That the </w:t>
      </w:r>
      <w:r w:rsidR="00B56E06">
        <w:t>Government</w:t>
      </w:r>
      <w:r w:rsidR="007807A3">
        <w:t xml:space="preserve"> of Canada</w:t>
      </w:r>
      <w:r w:rsidR="000E04C1">
        <w:t xml:space="preserve"> support</w:t>
      </w:r>
      <w:r w:rsidRPr="007C332D">
        <w:t xml:space="preserve"> the </w:t>
      </w:r>
      <w:r w:rsidRPr="00AA7523">
        <w:rPr>
          <w:i/>
          <w:iCs/>
        </w:rPr>
        <w:t>Building Community Resiliency</w:t>
      </w:r>
      <w:r w:rsidRPr="007C332D">
        <w:t xml:space="preserve"> program </w:t>
      </w:r>
      <w:r w:rsidR="000E04C1">
        <w:t xml:space="preserve">designed </w:t>
      </w:r>
      <w:r w:rsidRPr="007C332D">
        <w:t>to help to maintain jobs and businesse</w:t>
      </w:r>
      <w:r w:rsidR="000E04C1">
        <w:t xml:space="preserve">s and </w:t>
      </w:r>
      <w:r w:rsidR="00AE23AE">
        <w:t xml:space="preserve">that it </w:t>
      </w:r>
      <w:r w:rsidR="000E04C1">
        <w:t>contribute</w:t>
      </w:r>
      <w:r w:rsidR="000E04C1" w:rsidRPr="007C332D">
        <w:t xml:space="preserve"> funding in the amount of $100 million</w:t>
      </w:r>
      <w:r w:rsidR="000E04C1">
        <w:t>.</w:t>
      </w:r>
    </w:p>
    <w:p w14:paraId="127307BA" w14:textId="0EBEB5F1" w:rsidR="00710B57" w:rsidRDefault="00710B57" w:rsidP="00710B57"/>
    <w:p w14:paraId="45569F37" w14:textId="6BDAC15F" w:rsidR="00F679D8" w:rsidRPr="00F679D8" w:rsidRDefault="00F679D8" w:rsidP="00710B57">
      <w:pPr>
        <w:rPr>
          <w:rFonts w:eastAsia="Times"/>
          <w:lang w:val="en-US" w:eastAsia="ja-JP"/>
        </w:rPr>
      </w:pPr>
      <w:r w:rsidRPr="007C332D">
        <w:t xml:space="preserve">• </w:t>
      </w:r>
      <w:r w:rsidRPr="007C332D">
        <w:rPr>
          <w:u w:val="single"/>
        </w:rPr>
        <w:t xml:space="preserve">Recommendation </w:t>
      </w:r>
      <w:r>
        <w:rPr>
          <w:u w:val="single"/>
        </w:rPr>
        <w:t>2:</w:t>
      </w:r>
      <w:r>
        <w:t xml:space="preserve"> </w:t>
      </w:r>
      <w:r w:rsidRPr="007C332D">
        <w:rPr>
          <w:rFonts w:eastAsia="Times"/>
          <w:lang w:val="en-US" w:eastAsia="ja-JP"/>
        </w:rPr>
        <w:t xml:space="preserve">That the </w:t>
      </w:r>
      <w:r>
        <w:rPr>
          <w:rFonts w:eastAsia="Times"/>
          <w:lang w:val="en-US" w:eastAsia="ja-JP"/>
        </w:rPr>
        <w:t>Government</w:t>
      </w:r>
      <w:r w:rsidR="007807A3">
        <w:rPr>
          <w:rFonts w:eastAsia="Times"/>
          <w:lang w:val="en-US" w:eastAsia="ja-JP"/>
        </w:rPr>
        <w:t>’</w:t>
      </w:r>
      <w:r w:rsidRPr="007C332D">
        <w:rPr>
          <w:rFonts w:eastAsia="Times"/>
          <w:lang w:val="en-US" w:eastAsia="ja-JP"/>
        </w:rPr>
        <w:t>s economic recovery approach addres</w:t>
      </w:r>
      <w:r>
        <w:rPr>
          <w:rFonts w:eastAsia="Times"/>
          <w:lang w:val="en-US" w:eastAsia="ja-JP"/>
        </w:rPr>
        <w:t>s</w:t>
      </w:r>
      <w:r w:rsidRPr="007C332D">
        <w:rPr>
          <w:rFonts w:eastAsia="Times"/>
          <w:lang w:val="en-US" w:eastAsia="ja-JP"/>
        </w:rPr>
        <w:t xml:space="preserve"> income inequality and systemic racism. </w:t>
      </w:r>
    </w:p>
    <w:p w14:paraId="173E2C21" w14:textId="77777777" w:rsidR="00F679D8" w:rsidRPr="007C332D" w:rsidRDefault="00F679D8" w:rsidP="00710B57"/>
    <w:p w14:paraId="3F849999" w14:textId="28AA477A" w:rsidR="00710B57" w:rsidRDefault="00710B57" w:rsidP="00710B57">
      <w:pPr>
        <w:rPr>
          <w:lang w:eastAsia="ja-JP"/>
        </w:rPr>
      </w:pPr>
      <w:r w:rsidRPr="007C332D">
        <w:t xml:space="preserve">• </w:t>
      </w:r>
      <w:r w:rsidRPr="007C332D">
        <w:rPr>
          <w:u w:val="single"/>
        </w:rPr>
        <w:t xml:space="preserve">Recommendation </w:t>
      </w:r>
      <w:r w:rsidR="00F679D8">
        <w:rPr>
          <w:u w:val="single"/>
        </w:rPr>
        <w:t>3</w:t>
      </w:r>
      <w:r w:rsidRPr="007C332D">
        <w:rPr>
          <w:u w:val="single"/>
        </w:rPr>
        <w:t>:</w:t>
      </w:r>
      <w:r w:rsidRPr="007C332D">
        <w:t xml:space="preserve"> That</w:t>
      </w:r>
      <w:r w:rsidR="005078C5">
        <w:t xml:space="preserve"> in working toward recovery,</w:t>
      </w:r>
      <w:r w:rsidRPr="007C332D">
        <w:t xml:space="preserve"> the </w:t>
      </w:r>
      <w:r w:rsidR="00B56E06">
        <w:t>Government</w:t>
      </w:r>
      <w:r w:rsidRPr="007C332D">
        <w:t xml:space="preserve"> </w:t>
      </w:r>
      <w:r w:rsidRPr="007C332D">
        <w:rPr>
          <w:lang w:eastAsia="ja-JP"/>
        </w:rPr>
        <w:t>implement the recommendations in CWCF’s Climate Change Statemen</w:t>
      </w:r>
      <w:r w:rsidR="00D0196A" w:rsidRPr="007C332D">
        <w:rPr>
          <w:lang w:eastAsia="ja-JP"/>
        </w:rPr>
        <w:t>t</w:t>
      </w:r>
      <w:r w:rsidR="006536E2" w:rsidRPr="007C332D">
        <w:rPr>
          <w:lang w:eastAsia="ja-JP"/>
        </w:rPr>
        <w:t xml:space="preserve"> which calls on the </w:t>
      </w:r>
      <w:r w:rsidR="00B56E06">
        <w:rPr>
          <w:lang w:eastAsia="ja-JP"/>
        </w:rPr>
        <w:t>Government</w:t>
      </w:r>
      <w:r w:rsidR="006536E2" w:rsidRPr="007C332D">
        <w:rPr>
          <w:lang w:eastAsia="ja-JP"/>
        </w:rPr>
        <w:t xml:space="preserve"> to focus on an integrated, regulatory approach to reducing greenhouse gas emissions.</w:t>
      </w:r>
    </w:p>
    <w:p w14:paraId="21CB9081" w14:textId="77777777" w:rsidR="00710B57" w:rsidRPr="007C332D" w:rsidRDefault="00710B57" w:rsidP="007C332D">
      <w:pPr>
        <w:rPr>
          <w:rFonts w:eastAsia="Times"/>
          <w:lang w:val="en-US" w:eastAsia="ja-JP"/>
        </w:rPr>
      </w:pPr>
    </w:p>
    <w:p w14:paraId="007E514A" w14:textId="5CCB560F" w:rsidR="00710B57" w:rsidRPr="007C332D" w:rsidRDefault="00710B57" w:rsidP="00710B57">
      <w:pPr>
        <w:widowControl w:val="0"/>
        <w:autoSpaceDE w:val="0"/>
        <w:autoSpaceDN w:val="0"/>
        <w:adjustRightInd w:val="0"/>
        <w:rPr>
          <w:lang w:eastAsia="ja-JP"/>
        </w:rPr>
      </w:pPr>
      <w:r w:rsidRPr="007C332D">
        <w:t xml:space="preserve">•  </w:t>
      </w:r>
      <w:r w:rsidRPr="007C332D">
        <w:rPr>
          <w:u w:val="single"/>
        </w:rPr>
        <w:t xml:space="preserve">Recommendation </w:t>
      </w:r>
      <w:r w:rsidR="007C332D">
        <w:rPr>
          <w:u w:val="single"/>
        </w:rPr>
        <w:t>4</w:t>
      </w:r>
      <w:r w:rsidRPr="007C332D">
        <w:rPr>
          <w:u w:val="single"/>
        </w:rPr>
        <w:t>:</w:t>
      </w:r>
      <w:r w:rsidRPr="007C332D">
        <w:t xml:space="preserve">  That the </w:t>
      </w:r>
      <w:r w:rsidR="00B56E06">
        <w:t>Government</w:t>
      </w:r>
      <w:r w:rsidRPr="007C332D">
        <w:t xml:space="preserve"> amend the </w:t>
      </w:r>
      <w:r w:rsidRPr="007C332D">
        <w:rPr>
          <w:i/>
          <w:iCs/>
        </w:rPr>
        <w:t>Income Tax Act</w:t>
      </w:r>
      <w:r w:rsidRPr="007C332D">
        <w:t xml:space="preserve"> in order to </w:t>
      </w:r>
      <w:r w:rsidR="000E04C1">
        <w:t>restore</w:t>
      </w:r>
      <w:r w:rsidRPr="007C332D">
        <w:t xml:space="preserve"> tax fairness for worker co-operatives</w:t>
      </w:r>
      <w:r w:rsidRPr="007C332D">
        <w:rPr>
          <w:lang w:eastAsia="ja-JP"/>
        </w:rPr>
        <w:t>.</w:t>
      </w:r>
    </w:p>
    <w:p w14:paraId="114A84D5" w14:textId="09012FA5" w:rsidR="00710B57" w:rsidRPr="00710B57" w:rsidRDefault="00710B57" w:rsidP="00710B57">
      <w:pPr>
        <w:rPr>
          <w:sz w:val="22"/>
          <w:szCs w:val="22"/>
          <w:lang w:eastAsia="ja-JP"/>
        </w:rPr>
      </w:pPr>
    </w:p>
    <w:p w14:paraId="3B0A8E1D" w14:textId="67198F8C" w:rsidR="00710B57" w:rsidRDefault="00710B57">
      <w:pPr>
        <w:rPr>
          <w:sz w:val="22"/>
          <w:szCs w:val="22"/>
        </w:rPr>
      </w:pPr>
      <w:r>
        <w:rPr>
          <w:sz w:val="22"/>
          <w:szCs w:val="22"/>
        </w:rPr>
        <w:br w:type="page"/>
      </w:r>
    </w:p>
    <w:p w14:paraId="043AE1FF" w14:textId="77777777" w:rsidR="00F90AF3" w:rsidRPr="00C44CC4" w:rsidRDefault="00F90AF3" w:rsidP="00F90AF3">
      <w:pPr>
        <w:widowControl w:val="0"/>
        <w:autoSpaceDE w:val="0"/>
        <w:autoSpaceDN w:val="0"/>
        <w:adjustRightInd w:val="0"/>
        <w:jc w:val="center"/>
        <w:rPr>
          <w:color w:val="0070C0"/>
          <w:lang w:eastAsia="ja-JP"/>
        </w:rPr>
      </w:pPr>
      <w:r w:rsidRPr="00C44CC4">
        <w:rPr>
          <w:color w:val="0070C0"/>
          <w:lang w:eastAsia="ja-JP"/>
        </w:rPr>
        <w:lastRenderedPageBreak/>
        <w:t xml:space="preserve">How Worker Co-operatives Can Help </w:t>
      </w:r>
    </w:p>
    <w:p w14:paraId="61FCA95C" w14:textId="77777777" w:rsidR="00F90AF3" w:rsidRPr="00C44CC4" w:rsidRDefault="00F90AF3" w:rsidP="00F90AF3">
      <w:pPr>
        <w:widowControl w:val="0"/>
        <w:autoSpaceDE w:val="0"/>
        <w:autoSpaceDN w:val="0"/>
        <w:adjustRightInd w:val="0"/>
        <w:jc w:val="center"/>
        <w:rPr>
          <w:color w:val="0070C0"/>
          <w:lang w:eastAsia="ja-JP"/>
        </w:rPr>
      </w:pPr>
      <w:r w:rsidRPr="00C44CC4">
        <w:rPr>
          <w:color w:val="0070C0"/>
          <w:lang w:eastAsia="ja-JP"/>
        </w:rPr>
        <w:t>Restart the Canadian Economy</w:t>
      </w:r>
    </w:p>
    <w:p w14:paraId="4D244A15" w14:textId="77777777" w:rsidR="00F90AF3" w:rsidRPr="00053F12" w:rsidRDefault="00F90AF3" w:rsidP="009A4C9A">
      <w:pPr>
        <w:rPr>
          <w:sz w:val="22"/>
          <w:szCs w:val="22"/>
        </w:rPr>
      </w:pPr>
    </w:p>
    <w:p w14:paraId="2A7C0F7C" w14:textId="494856CD" w:rsidR="000811F3" w:rsidRPr="00FA33C5" w:rsidRDefault="000811F3" w:rsidP="009E3A29">
      <w:pPr>
        <w:pStyle w:val="ListParagraph"/>
        <w:numPr>
          <w:ilvl w:val="0"/>
          <w:numId w:val="4"/>
        </w:numPr>
        <w:jc w:val="both"/>
        <w:rPr>
          <w:rFonts w:ascii="Times New Roman" w:hAnsi="Times New Roman"/>
          <w:sz w:val="22"/>
          <w:szCs w:val="22"/>
        </w:rPr>
      </w:pPr>
      <w:r w:rsidRPr="00FA33C5">
        <w:rPr>
          <w:rFonts w:ascii="Times New Roman" w:eastAsia="Times New Roman" w:hAnsi="Times New Roman" w:cs="Times New Roman"/>
          <w:b/>
          <w:bCs/>
          <w:color w:val="333333"/>
          <w:sz w:val="22"/>
          <w:szCs w:val="22"/>
          <w:u w:val="single"/>
          <w:shd w:val="clear" w:color="auto" w:fill="FFFFFF"/>
        </w:rPr>
        <w:t xml:space="preserve">Building Community Resiliency: A Proposal to Maintain Jobs and Businesses </w:t>
      </w:r>
    </w:p>
    <w:p w14:paraId="7736E297" w14:textId="77777777" w:rsidR="00FA33C5" w:rsidRPr="00FA33C5" w:rsidRDefault="00FA33C5" w:rsidP="00FA33C5">
      <w:pPr>
        <w:pStyle w:val="ListParagraph"/>
        <w:jc w:val="both"/>
        <w:rPr>
          <w:rFonts w:ascii="Times New Roman" w:hAnsi="Times New Roman"/>
          <w:sz w:val="22"/>
          <w:szCs w:val="22"/>
        </w:rPr>
      </w:pPr>
    </w:p>
    <w:p w14:paraId="1D050473" w14:textId="749ECB74" w:rsidR="008D470A" w:rsidRPr="00053F12" w:rsidRDefault="00290204" w:rsidP="008D470A">
      <w:pPr>
        <w:jc w:val="both"/>
        <w:rPr>
          <w:sz w:val="22"/>
          <w:szCs w:val="22"/>
        </w:rPr>
      </w:pPr>
      <w:r>
        <w:rPr>
          <w:sz w:val="22"/>
          <w:szCs w:val="22"/>
          <w:lang w:eastAsia="ja-JP"/>
        </w:rPr>
        <w:t>COVID-19</w:t>
      </w:r>
      <w:r w:rsidR="002E3AF9">
        <w:rPr>
          <w:sz w:val="22"/>
          <w:szCs w:val="22"/>
          <w:lang w:eastAsia="ja-JP"/>
        </w:rPr>
        <w:t xml:space="preserve"> has </w:t>
      </w:r>
      <w:r>
        <w:rPr>
          <w:sz w:val="22"/>
          <w:szCs w:val="22"/>
          <w:lang w:eastAsia="ja-JP"/>
        </w:rPr>
        <w:t>created grave economic uncertainty</w:t>
      </w:r>
      <w:r w:rsidR="00F9502B">
        <w:rPr>
          <w:sz w:val="22"/>
          <w:szCs w:val="22"/>
          <w:lang w:eastAsia="ja-JP"/>
        </w:rPr>
        <w:t xml:space="preserve"> and a dramatic loss of employment</w:t>
      </w:r>
      <w:r w:rsidR="002E3AF9">
        <w:rPr>
          <w:sz w:val="22"/>
          <w:szCs w:val="22"/>
          <w:lang w:eastAsia="ja-JP"/>
        </w:rPr>
        <w:t xml:space="preserve"> in Canada, and there is a need for structural changes to help the economic recover</w:t>
      </w:r>
      <w:r>
        <w:rPr>
          <w:sz w:val="22"/>
          <w:szCs w:val="22"/>
          <w:lang w:eastAsia="ja-JP"/>
        </w:rPr>
        <w:t>y</w:t>
      </w:r>
      <w:r w:rsidR="002E3AF9">
        <w:rPr>
          <w:sz w:val="22"/>
          <w:szCs w:val="22"/>
          <w:lang w:eastAsia="ja-JP"/>
        </w:rPr>
        <w:t xml:space="preserve">.  </w:t>
      </w:r>
      <w:r w:rsidR="00FA33C5" w:rsidRPr="00053F12">
        <w:rPr>
          <w:sz w:val="22"/>
          <w:szCs w:val="22"/>
          <w:lang w:eastAsia="ja-JP"/>
        </w:rPr>
        <w:t>T</w:t>
      </w:r>
      <w:r w:rsidR="002E3AF9">
        <w:rPr>
          <w:sz w:val="22"/>
          <w:szCs w:val="22"/>
          <w:lang w:eastAsia="ja-JP"/>
        </w:rPr>
        <w:t>o meet these challenges, t</w:t>
      </w:r>
      <w:r w:rsidR="00FA33C5" w:rsidRPr="00053F12">
        <w:rPr>
          <w:sz w:val="22"/>
          <w:szCs w:val="22"/>
          <w:lang w:eastAsia="ja-JP"/>
        </w:rPr>
        <w:t xml:space="preserve">he </w:t>
      </w:r>
      <w:hyperlink r:id="rId8" w:history="1">
        <w:r w:rsidR="00FA33C5" w:rsidRPr="00053F12">
          <w:rPr>
            <w:rStyle w:val="Hyperlink"/>
            <w:sz w:val="22"/>
            <w:szCs w:val="22"/>
            <w:lang w:eastAsia="ja-JP"/>
          </w:rPr>
          <w:t>Canadian Worker Co-operative Federation</w:t>
        </w:r>
      </w:hyperlink>
      <w:r w:rsidR="00FA33C5" w:rsidRPr="00053F12">
        <w:rPr>
          <w:sz w:val="22"/>
          <w:szCs w:val="22"/>
          <w:lang w:eastAsia="ja-JP"/>
        </w:rPr>
        <w:t xml:space="preserve"> (“CWCF”</w:t>
      </w:r>
      <w:r w:rsidR="00C46134">
        <w:rPr>
          <w:sz w:val="22"/>
          <w:szCs w:val="22"/>
          <w:lang w:eastAsia="ja-JP"/>
        </w:rPr>
        <w:t>)</w:t>
      </w:r>
      <w:r w:rsidR="00FA33C5" w:rsidRPr="00053F12">
        <w:rPr>
          <w:sz w:val="22"/>
          <w:szCs w:val="22"/>
          <w:lang w:eastAsia="ja-JP"/>
        </w:rPr>
        <w:t xml:space="preserve"> </w:t>
      </w:r>
      <w:r w:rsidR="008D470A" w:rsidRPr="00053F12">
        <w:rPr>
          <w:sz w:val="22"/>
          <w:szCs w:val="22"/>
        </w:rPr>
        <w:t xml:space="preserve">has a vision and a plan to strengthen communities and their economies to save threatened businesses.  </w:t>
      </w:r>
      <w:r w:rsidR="00C46134">
        <w:rPr>
          <w:sz w:val="22"/>
          <w:szCs w:val="22"/>
        </w:rPr>
        <w:t>CWCF</w:t>
      </w:r>
      <w:r w:rsidR="008D470A" w:rsidRPr="00053F12">
        <w:rPr>
          <w:sz w:val="22"/>
          <w:szCs w:val="22"/>
        </w:rPr>
        <w:t xml:space="preserve"> has the experience, the required skills, </w:t>
      </w:r>
      <w:r w:rsidR="00F9502B">
        <w:rPr>
          <w:sz w:val="22"/>
          <w:szCs w:val="22"/>
        </w:rPr>
        <w:t xml:space="preserve">and </w:t>
      </w:r>
      <w:r w:rsidR="007807A3">
        <w:rPr>
          <w:sz w:val="22"/>
          <w:szCs w:val="22"/>
        </w:rPr>
        <w:t>its</w:t>
      </w:r>
      <w:r w:rsidR="007807A3" w:rsidRPr="00053F12">
        <w:rPr>
          <w:sz w:val="22"/>
          <w:szCs w:val="22"/>
        </w:rPr>
        <w:t xml:space="preserve"> </w:t>
      </w:r>
      <w:r w:rsidR="008D470A" w:rsidRPr="00053F12">
        <w:rPr>
          <w:sz w:val="22"/>
          <w:szCs w:val="22"/>
        </w:rPr>
        <w:t>networks</w:t>
      </w:r>
      <w:r w:rsidR="00F9502B">
        <w:rPr>
          <w:sz w:val="22"/>
          <w:szCs w:val="22"/>
        </w:rPr>
        <w:t xml:space="preserve"> </w:t>
      </w:r>
      <w:r w:rsidR="008D470A" w:rsidRPr="00053F12">
        <w:rPr>
          <w:sz w:val="22"/>
          <w:szCs w:val="22"/>
        </w:rPr>
        <w:t xml:space="preserve">to contribute. This proposal would aid the Government of Canada to efficiently and effectively deliver support to enterprises whose owners, investors, and workers are concerned about business survival.  </w:t>
      </w:r>
    </w:p>
    <w:p w14:paraId="6F4EF0EB" w14:textId="427D4D20" w:rsidR="00053F12" w:rsidRPr="00053F12" w:rsidRDefault="00053F12" w:rsidP="008D470A">
      <w:pPr>
        <w:jc w:val="both"/>
        <w:rPr>
          <w:sz w:val="22"/>
          <w:szCs w:val="22"/>
        </w:rPr>
      </w:pPr>
    </w:p>
    <w:p w14:paraId="365D22A1" w14:textId="77777777" w:rsidR="00053F12" w:rsidRPr="00053F12" w:rsidRDefault="00053F12" w:rsidP="00053F12">
      <w:pPr>
        <w:rPr>
          <w:sz w:val="22"/>
          <w:szCs w:val="22"/>
        </w:rPr>
      </w:pPr>
      <w:r w:rsidRPr="00053F12">
        <w:rPr>
          <w:sz w:val="22"/>
          <w:szCs w:val="22"/>
        </w:rPr>
        <w:t>Over 100 studies across many countries indicate that employee ownership (in co-operatives and other legal forms) is linked to :</w:t>
      </w:r>
    </w:p>
    <w:p w14:paraId="2E0655AD" w14:textId="77777777" w:rsidR="00053F12" w:rsidRPr="00053F12" w:rsidRDefault="00053F12" w:rsidP="00053F12">
      <w:pPr>
        <w:pStyle w:val="ListParagraph"/>
        <w:rPr>
          <w:rFonts w:ascii="Times New Roman" w:hAnsi="Times New Roman" w:cs="Times New Roman"/>
          <w:sz w:val="22"/>
          <w:szCs w:val="22"/>
        </w:rPr>
      </w:pPr>
      <w:r w:rsidRPr="00053F12">
        <w:rPr>
          <w:rFonts w:ascii="Times New Roman" w:hAnsi="Times New Roman" w:cs="Times New Roman"/>
          <w:sz w:val="22"/>
          <w:szCs w:val="22"/>
        </w:rPr>
        <w:t xml:space="preserve">1) increases in firm performance / productivity, </w:t>
      </w:r>
    </w:p>
    <w:p w14:paraId="4411A9DC" w14:textId="77777777" w:rsidR="00053F12" w:rsidRPr="00053F12" w:rsidRDefault="00053F12" w:rsidP="00053F12">
      <w:pPr>
        <w:pStyle w:val="ListParagraph"/>
        <w:rPr>
          <w:rFonts w:ascii="Times New Roman" w:hAnsi="Times New Roman" w:cs="Times New Roman"/>
          <w:sz w:val="22"/>
          <w:szCs w:val="22"/>
        </w:rPr>
      </w:pPr>
      <w:r w:rsidRPr="00053F12">
        <w:rPr>
          <w:rFonts w:ascii="Times New Roman" w:hAnsi="Times New Roman" w:cs="Times New Roman"/>
          <w:sz w:val="22"/>
          <w:szCs w:val="22"/>
        </w:rPr>
        <w:t xml:space="preserve">2) greater job stability with fewer layoffs in recessions, </w:t>
      </w:r>
    </w:p>
    <w:p w14:paraId="74AE38DB" w14:textId="77777777" w:rsidR="00053F12" w:rsidRPr="00053F12" w:rsidRDefault="00053F12" w:rsidP="00053F12">
      <w:pPr>
        <w:pStyle w:val="ListParagraph"/>
        <w:rPr>
          <w:rFonts w:ascii="Times New Roman" w:hAnsi="Times New Roman" w:cs="Times New Roman"/>
          <w:sz w:val="22"/>
          <w:szCs w:val="22"/>
        </w:rPr>
      </w:pPr>
      <w:r w:rsidRPr="00053F12">
        <w:rPr>
          <w:rFonts w:ascii="Times New Roman" w:hAnsi="Times New Roman" w:cs="Times New Roman"/>
          <w:sz w:val="22"/>
          <w:szCs w:val="22"/>
        </w:rPr>
        <w:t xml:space="preserve">3) significant potential to alleviate income inequality, and </w:t>
      </w:r>
    </w:p>
    <w:p w14:paraId="5C0491E0" w14:textId="129BDB03" w:rsidR="00053F12" w:rsidRPr="00053F12" w:rsidRDefault="00053F12" w:rsidP="00053F12">
      <w:pPr>
        <w:pStyle w:val="ListParagraph"/>
        <w:rPr>
          <w:rFonts w:ascii="Times New Roman" w:hAnsi="Times New Roman" w:cs="Times New Roman"/>
          <w:sz w:val="22"/>
          <w:szCs w:val="22"/>
        </w:rPr>
      </w:pPr>
      <w:r w:rsidRPr="00053F12">
        <w:rPr>
          <w:rFonts w:ascii="Times New Roman" w:hAnsi="Times New Roman" w:cs="Times New Roman"/>
          <w:sz w:val="22"/>
          <w:szCs w:val="22"/>
        </w:rPr>
        <w:t>4) improved quality of work life due to workers having greater control and more aligned incentives, and where ownership includes increased participation in decision-making, increased skills development.</w:t>
      </w:r>
      <w:r w:rsidRPr="00053F12">
        <w:rPr>
          <w:rStyle w:val="FootnoteReference"/>
          <w:rFonts w:ascii="Times New Roman" w:hAnsi="Times New Roman" w:cs="Times New Roman"/>
          <w:sz w:val="22"/>
          <w:szCs w:val="22"/>
        </w:rPr>
        <w:footnoteReference w:id="2"/>
      </w:r>
    </w:p>
    <w:p w14:paraId="6488619A" w14:textId="77777777" w:rsidR="008D470A" w:rsidRPr="00053F12" w:rsidRDefault="008D470A" w:rsidP="008D470A">
      <w:pPr>
        <w:jc w:val="both"/>
        <w:rPr>
          <w:sz w:val="22"/>
          <w:szCs w:val="22"/>
        </w:rPr>
      </w:pPr>
    </w:p>
    <w:p w14:paraId="5F154921" w14:textId="4C778B8E" w:rsidR="008D470A" w:rsidRPr="00053F12" w:rsidRDefault="008D470A" w:rsidP="008D470A">
      <w:pPr>
        <w:jc w:val="both"/>
        <w:rPr>
          <w:sz w:val="22"/>
          <w:szCs w:val="22"/>
        </w:rPr>
      </w:pPr>
      <w:r w:rsidRPr="00053F12">
        <w:rPr>
          <w:sz w:val="22"/>
          <w:szCs w:val="22"/>
        </w:rPr>
        <w:t>To save jobs and businesses during the unprecedented C</w:t>
      </w:r>
      <w:r w:rsidR="00DE2190">
        <w:rPr>
          <w:sz w:val="22"/>
          <w:szCs w:val="22"/>
        </w:rPr>
        <w:t>OVID</w:t>
      </w:r>
      <w:r w:rsidRPr="00053F12">
        <w:rPr>
          <w:sz w:val="22"/>
          <w:szCs w:val="22"/>
        </w:rPr>
        <w:t xml:space="preserve">-19 crisis, </w:t>
      </w:r>
      <w:r w:rsidR="00C46134">
        <w:rPr>
          <w:sz w:val="22"/>
          <w:szCs w:val="22"/>
        </w:rPr>
        <w:t>CWCF</w:t>
      </w:r>
      <w:r w:rsidRPr="00053F12">
        <w:rPr>
          <w:sz w:val="22"/>
          <w:szCs w:val="22"/>
        </w:rPr>
        <w:t xml:space="preserve"> is offering to partner with the Government to help restore the economy.  One tool we have to relieve distressed business owners from carrying the entire burden of owning, operating and financing an enterprise, is to help them plan their succession of their businesses to Worker- Co-operatives</w:t>
      </w:r>
      <w:r w:rsidR="00C44CC4">
        <w:rPr>
          <w:rStyle w:val="FootnoteReference"/>
          <w:sz w:val="22"/>
          <w:szCs w:val="22"/>
        </w:rPr>
        <w:footnoteReference w:id="3"/>
      </w:r>
      <w:r w:rsidRPr="00053F12">
        <w:rPr>
          <w:sz w:val="22"/>
          <w:szCs w:val="22"/>
        </w:rPr>
        <w:t>. Usually, the prior owners would continue to be important participants in the businesses.</w:t>
      </w:r>
      <w:r w:rsidR="00053F12">
        <w:rPr>
          <w:sz w:val="22"/>
          <w:szCs w:val="22"/>
        </w:rPr>
        <w:t xml:space="preserve"> </w:t>
      </w:r>
      <w:r w:rsidR="00C46134">
        <w:rPr>
          <w:sz w:val="22"/>
          <w:szCs w:val="22"/>
        </w:rPr>
        <w:t>CWCF</w:t>
      </w:r>
      <w:r w:rsidRPr="00053F12">
        <w:rPr>
          <w:sz w:val="22"/>
          <w:szCs w:val="22"/>
        </w:rPr>
        <w:t xml:space="preserve"> would take on responsibility to deliver federal support to </w:t>
      </w:r>
      <w:r w:rsidR="006D774A">
        <w:rPr>
          <w:sz w:val="22"/>
          <w:szCs w:val="22"/>
        </w:rPr>
        <w:t>transitioning enterprises</w:t>
      </w:r>
      <w:r w:rsidRPr="00053F12">
        <w:rPr>
          <w:sz w:val="22"/>
          <w:szCs w:val="22"/>
        </w:rPr>
        <w:t xml:space="preserve"> through its established networks, including willing allied organizations such as national, sectoral, and provincial / territorial co-operative associations.  </w:t>
      </w:r>
    </w:p>
    <w:p w14:paraId="4EA35E50" w14:textId="77777777" w:rsidR="008D470A" w:rsidRPr="00053F12" w:rsidRDefault="008D470A" w:rsidP="008D470A">
      <w:pPr>
        <w:jc w:val="both"/>
        <w:rPr>
          <w:sz w:val="22"/>
          <w:szCs w:val="22"/>
        </w:rPr>
      </w:pPr>
    </w:p>
    <w:p w14:paraId="6C660F68" w14:textId="3117136F" w:rsidR="008D470A" w:rsidRPr="00053F12" w:rsidRDefault="008D470A" w:rsidP="008D470A">
      <w:pPr>
        <w:jc w:val="both"/>
        <w:rPr>
          <w:color w:val="222222"/>
          <w:sz w:val="22"/>
          <w:szCs w:val="22"/>
          <w:shd w:val="clear" w:color="auto" w:fill="FFFFFF"/>
        </w:rPr>
      </w:pPr>
      <w:r w:rsidRPr="00F94791">
        <w:rPr>
          <w:sz w:val="22"/>
          <w:szCs w:val="22"/>
        </w:rPr>
        <w:t>Worker Co</w:t>
      </w:r>
      <w:r w:rsidRPr="00F94791">
        <w:rPr>
          <w:sz w:val="22"/>
          <w:szCs w:val="22"/>
        </w:rPr>
        <w:noBreakHyphen/>
        <w:t xml:space="preserve">operatives have a </w:t>
      </w:r>
      <w:r w:rsidRPr="00F94791">
        <w:rPr>
          <w:color w:val="222222"/>
          <w:sz w:val="22"/>
          <w:szCs w:val="22"/>
          <w:shd w:val="clear" w:color="auto" w:fill="FFFFFF"/>
        </w:rPr>
        <w:t xml:space="preserve">proven track record and a superior survival rate compared to </w:t>
      </w:r>
      <w:r w:rsidR="00053F12" w:rsidRPr="00F94791">
        <w:rPr>
          <w:color w:val="222222"/>
          <w:sz w:val="22"/>
          <w:szCs w:val="22"/>
          <w:shd w:val="clear" w:color="auto" w:fill="FFFFFF"/>
        </w:rPr>
        <w:t xml:space="preserve">other </w:t>
      </w:r>
      <w:r w:rsidR="00F90AF3" w:rsidRPr="00F94791">
        <w:rPr>
          <w:color w:val="222222"/>
          <w:sz w:val="22"/>
          <w:szCs w:val="22"/>
          <w:shd w:val="clear" w:color="auto" w:fill="FFFFFF"/>
        </w:rPr>
        <w:t>enterprises</w:t>
      </w:r>
      <w:r w:rsidRPr="00F94791">
        <w:rPr>
          <w:color w:val="222222"/>
          <w:sz w:val="22"/>
          <w:szCs w:val="22"/>
          <w:shd w:val="clear" w:color="auto" w:fill="FFFFFF"/>
        </w:rPr>
        <w:t>.</w:t>
      </w:r>
      <w:r w:rsidR="00877927">
        <w:rPr>
          <w:rStyle w:val="FootnoteReference"/>
          <w:color w:val="222222"/>
          <w:sz w:val="22"/>
          <w:szCs w:val="22"/>
          <w:shd w:val="clear" w:color="auto" w:fill="FFFFFF"/>
        </w:rPr>
        <w:footnoteReference w:id="4"/>
      </w:r>
      <w:r w:rsidRPr="00053F12">
        <w:rPr>
          <w:color w:val="222222"/>
          <w:sz w:val="22"/>
          <w:szCs w:val="22"/>
          <w:shd w:val="clear" w:color="auto" w:fill="FFFFFF"/>
        </w:rPr>
        <w:t xml:space="preserve"> </w:t>
      </w:r>
      <w:r w:rsidR="00F90AF3">
        <w:rPr>
          <w:color w:val="222222"/>
          <w:sz w:val="22"/>
          <w:szCs w:val="22"/>
          <w:shd w:val="clear" w:color="auto" w:fill="FFFFFF"/>
        </w:rPr>
        <w:t>T</w:t>
      </w:r>
      <w:r w:rsidRPr="00053F12">
        <w:rPr>
          <w:color w:val="222222"/>
          <w:sz w:val="22"/>
          <w:szCs w:val="22"/>
          <w:shd w:val="clear" w:color="auto" w:fill="FFFFFF"/>
        </w:rPr>
        <w:t xml:space="preserve">hey are built on the </w:t>
      </w:r>
      <w:hyperlink r:id="rId9" w:history="1">
        <w:r w:rsidRPr="00053F12">
          <w:rPr>
            <w:rStyle w:val="Hyperlink"/>
            <w:sz w:val="22"/>
            <w:szCs w:val="22"/>
            <w:shd w:val="clear" w:color="auto" w:fill="FFFFFF"/>
          </w:rPr>
          <w:t>internationally agreed-upon co-operative values and principles</w:t>
        </w:r>
      </w:hyperlink>
      <w:r w:rsidRPr="00053F12">
        <w:rPr>
          <w:color w:val="222222"/>
          <w:sz w:val="22"/>
          <w:szCs w:val="22"/>
          <w:shd w:val="clear" w:color="auto" w:fill="FFFFFF"/>
        </w:rPr>
        <w:t xml:space="preserve">.  Canada has </w:t>
      </w:r>
      <w:r w:rsidR="00F90AF3">
        <w:rPr>
          <w:color w:val="222222"/>
          <w:sz w:val="22"/>
          <w:szCs w:val="22"/>
          <w:shd w:val="clear" w:color="auto" w:fill="FFFFFF"/>
        </w:rPr>
        <w:t>approximately</w:t>
      </w:r>
      <w:r w:rsidRPr="00053F12">
        <w:rPr>
          <w:color w:val="222222"/>
          <w:sz w:val="22"/>
          <w:szCs w:val="22"/>
          <w:shd w:val="clear" w:color="auto" w:fill="FFFFFF"/>
        </w:rPr>
        <w:t xml:space="preserve"> 9,000 co-ops in many sectors of the economy providing 18 million members with products and services in </w:t>
      </w:r>
      <w:hyperlink r:id="rId10" w:history="1">
        <w:r w:rsidRPr="00053F12">
          <w:rPr>
            <w:rStyle w:val="Hyperlink"/>
            <w:sz w:val="22"/>
            <w:szCs w:val="22"/>
            <w:shd w:val="clear" w:color="auto" w:fill="FFFFFF"/>
          </w:rPr>
          <w:t>savings and</w:t>
        </w:r>
      </w:hyperlink>
      <w:r w:rsidRPr="00053F12">
        <w:rPr>
          <w:color w:val="222222"/>
          <w:sz w:val="22"/>
          <w:szCs w:val="22"/>
          <w:shd w:val="clear" w:color="auto" w:fill="FFFFFF"/>
        </w:rPr>
        <w:t xml:space="preserve"> </w:t>
      </w:r>
      <w:hyperlink r:id="rId11" w:history="1">
        <w:r w:rsidRPr="00053F12">
          <w:rPr>
            <w:rStyle w:val="Hyperlink"/>
            <w:sz w:val="22"/>
            <w:szCs w:val="22"/>
            <w:shd w:val="clear" w:color="auto" w:fill="FFFFFF"/>
          </w:rPr>
          <w:t>credit</w:t>
        </w:r>
      </w:hyperlink>
      <w:r w:rsidRPr="00053F12">
        <w:rPr>
          <w:rStyle w:val="Hyperlink"/>
          <w:sz w:val="22"/>
          <w:szCs w:val="22"/>
          <w:shd w:val="clear" w:color="auto" w:fill="FFFFFF"/>
        </w:rPr>
        <w:t xml:space="preserve"> co-operatives</w:t>
      </w:r>
      <w:r w:rsidRPr="00053F12">
        <w:rPr>
          <w:color w:val="222222"/>
          <w:sz w:val="22"/>
          <w:szCs w:val="22"/>
          <w:shd w:val="clear" w:color="auto" w:fill="FFFFFF"/>
        </w:rPr>
        <w:t xml:space="preserve">, </w:t>
      </w:r>
      <w:hyperlink r:id="rId12" w:history="1">
        <w:r w:rsidRPr="00053F12">
          <w:rPr>
            <w:rStyle w:val="Hyperlink"/>
            <w:sz w:val="22"/>
            <w:szCs w:val="22"/>
            <w:shd w:val="clear" w:color="auto" w:fill="FFFFFF"/>
          </w:rPr>
          <w:t>insurance co-operatives</w:t>
        </w:r>
      </w:hyperlink>
      <w:r w:rsidRPr="00053F12">
        <w:rPr>
          <w:color w:val="222222"/>
          <w:sz w:val="22"/>
          <w:szCs w:val="22"/>
          <w:shd w:val="clear" w:color="auto" w:fill="FFFFFF"/>
        </w:rPr>
        <w:t xml:space="preserve"> or </w:t>
      </w:r>
      <w:hyperlink r:id="rId13" w:history="1">
        <w:r w:rsidRPr="00053F12">
          <w:rPr>
            <w:rStyle w:val="Hyperlink"/>
            <w:sz w:val="22"/>
            <w:szCs w:val="22"/>
            <w:shd w:val="clear" w:color="auto" w:fill="FFFFFF"/>
          </w:rPr>
          <w:t>mutuals</w:t>
        </w:r>
      </w:hyperlink>
      <w:r w:rsidRPr="00053F12">
        <w:rPr>
          <w:color w:val="222222"/>
          <w:sz w:val="22"/>
          <w:szCs w:val="22"/>
          <w:shd w:val="clear" w:color="auto" w:fill="FFFFFF"/>
        </w:rPr>
        <w:t xml:space="preserve">, </w:t>
      </w:r>
      <w:hyperlink r:id="rId14" w:history="1">
        <w:r w:rsidRPr="00053F12">
          <w:rPr>
            <w:rStyle w:val="Hyperlink"/>
            <w:sz w:val="22"/>
            <w:szCs w:val="22"/>
            <w:shd w:val="clear" w:color="auto" w:fill="FFFFFF"/>
          </w:rPr>
          <w:t>agri-food</w:t>
        </w:r>
      </w:hyperlink>
      <w:r w:rsidRPr="00053F12">
        <w:rPr>
          <w:color w:val="222222"/>
          <w:sz w:val="22"/>
          <w:szCs w:val="22"/>
          <w:shd w:val="clear" w:color="auto" w:fill="FFFFFF"/>
        </w:rPr>
        <w:t xml:space="preserve">, and </w:t>
      </w:r>
      <w:hyperlink r:id="rId15" w:history="1">
        <w:r w:rsidRPr="00053F12">
          <w:rPr>
            <w:rStyle w:val="Hyperlink"/>
            <w:sz w:val="22"/>
            <w:szCs w:val="22"/>
            <w:shd w:val="clear" w:color="auto" w:fill="FFFFFF"/>
          </w:rPr>
          <w:t>housing</w:t>
        </w:r>
      </w:hyperlink>
      <w:r w:rsidR="00C44CC4">
        <w:rPr>
          <w:rStyle w:val="FootnoteReference"/>
          <w:color w:val="0000FF"/>
          <w:sz w:val="22"/>
          <w:szCs w:val="22"/>
          <w:u w:val="single"/>
          <w:shd w:val="clear" w:color="auto" w:fill="FFFFFF"/>
        </w:rPr>
        <w:footnoteReference w:id="5"/>
      </w:r>
      <w:r w:rsidRPr="00053F12">
        <w:rPr>
          <w:color w:val="222222"/>
          <w:sz w:val="22"/>
          <w:szCs w:val="22"/>
          <w:shd w:val="clear" w:color="auto" w:fill="FFFFFF"/>
        </w:rPr>
        <w:t xml:space="preserve">. </w:t>
      </w:r>
      <w:r w:rsidRPr="00053F12">
        <w:rPr>
          <w:sz w:val="22"/>
          <w:szCs w:val="22"/>
        </w:rPr>
        <w:t xml:space="preserve">This initiative is a concrete response to </w:t>
      </w:r>
      <w:hyperlink r:id="rId16" w:history="1">
        <w:r w:rsidRPr="00053F12">
          <w:rPr>
            <w:rStyle w:val="Hyperlink"/>
            <w:sz w:val="22"/>
            <w:szCs w:val="22"/>
          </w:rPr>
          <w:t>Motion M-100</w:t>
        </w:r>
      </w:hyperlink>
      <w:r w:rsidRPr="00053F12">
        <w:rPr>
          <w:sz w:val="22"/>
          <w:szCs w:val="22"/>
        </w:rPr>
        <w:t xml:space="preserve"> adopted unanimously by Parliament, in the spring of 2017, calling for the establishment of a federal framework to promote the recognition and development of co-operatives in Canada.  </w:t>
      </w:r>
    </w:p>
    <w:p w14:paraId="2269FBA6" w14:textId="77777777" w:rsidR="008D470A" w:rsidRPr="00053F12" w:rsidRDefault="008D470A" w:rsidP="008D470A">
      <w:pPr>
        <w:rPr>
          <w:sz w:val="22"/>
          <w:szCs w:val="22"/>
        </w:rPr>
      </w:pPr>
    </w:p>
    <w:p w14:paraId="56E7D450" w14:textId="3CD5D56A" w:rsidR="008D470A" w:rsidRPr="00053F12" w:rsidRDefault="00C46134" w:rsidP="008D470A">
      <w:pPr>
        <w:rPr>
          <w:sz w:val="22"/>
          <w:szCs w:val="22"/>
        </w:rPr>
      </w:pPr>
      <w:r>
        <w:rPr>
          <w:sz w:val="22"/>
          <w:szCs w:val="22"/>
        </w:rPr>
        <w:t>CWCF</w:t>
      </w:r>
      <w:r w:rsidR="008D470A" w:rsidRPr="00053F12">
        <w:rPr>
          <w:sz w:val="22"/>
          <w:szCs w:val="22"/>
        </w:rPr>
        <w:t>’s proposal includes four elements:</w:t>
      </w:r>
    </w:p>
    <w:p w14:paraId="16C8E612" w14:textId="44448044" w:rsidR="008D470A" w:rsidRPr="00053F12" w:rsidRDefault="008D470A" w:rsidP="008D470A">
      <w:pPr>
        <w:pStyle w:val="ListParagraph"/>
        <w:numPr>
          <w:ilvl w:val="0"/>
          <w:numId w:val="2"/>
        </w:numPr>
        <w:rPr>
          <w:rFonts w:ascii="Times New Roman" w:hAnsi="Times New Roman" w:cs="Times New Roman"/>
          <w:sz w:val="22"/>
          <w:szCs w:val="22"/>
        </w:rPr>
      </w:pPr>
      <w:r w:rsidRPr="00053F12">
        <w:rPr>
          <w:rFonts w:ascii="Times New Roman" w:hAnsi="Times New Roman" w:cs="Times New Roman"/>
          <w:sz w:val="22"/>
          <w:szCs w:val="22"/>
        </w:rPr>
        <w:lastRenderedPageBreak/>
        <w:t xml:space="preserve">Invest in a dedicated </w:t>
      </w:r>
      <w:r w:rsidR="00666822">
        <w:rPr>
          <w:rFonts w:ascii="Times New Roman" w:hAnsi="Times New Roman" w:cs="Times New Roman"/>
          <w:sz w:val="22"/>
          <w:szCs w:val="22"/>
        </w:rPr>
        <w:t>long-term</w:t>
      </w:r>
      <w:r w:rsidRPr="00053F12">
        <w:rPr>
          <w:rFonts w:ascii="Times New Roman" w:hAnsi="Times New Roman" w:cs="Times New Roman"/>
          <w:sz w:val="22"/>
          <w:szCs w:val="22"/>
        </w:rPr>
        <w:t xml:space="preserve"> capital fund for the development of Worker Co-operatives, </w:t>
      </w:r>
      <w:r w:rsidR="00FA5D73">
        <w:rPr>
          <w:rFonts w:ascii="Times New Roman" w:hAnsi="Times New Roman" w:cs="Times New Roman"/>
          <w:sz w:val="22"/>
          <w:szCs w:val="22"/>
        </w:rPr>
        <w:t>in</w:t>
      </w:r>
      <w:r w:rsidRPr="00053F12">
        <w:rPr>
          <w:rFonts w:ascii="Times New Roman" w:hAnsi="Times New Roman" w:cs="Times New Roman"/>
          <w:sz w:val="22"/>
          <w:szCs w:val="22"/>
        </w:rPr>
        <w:t xml:space="preserve"> </w:t>
      </w:r>
      <w:r w:rsidR="00C46134">
        <w:rPr>
          <w:rFonts w:ascii="Times New Roman" w:hAnsi="Times New Roman" w:cs="Times New Roman"/>
          <w:sz w:val="22"/>
          <w:szCs w:val="22"/>
        </w:rPr>
        <w:t>CWCF</w:t>
      </w:r>
      <w:r w:rsidRPr="00053F12">
        <w:rPr>
          <w:rFonts w:ascii="Times New Roman" w:hAnsi="Times New Roman" w:cs="Times New Roman"/>
          <w:sz w:val="22"/>
          <w:szCs w:val="22"/>
        </w:rPr>
        <w:t xml:space="preserve">’s existing </w:t>
      </w:r>
      <w:r w:rsidRPr="00053F12">
        <w:rPr>
          <w:rFonts w:ascii="Times New Roman" w:hAnsi="Times New Roman" w:cs="Times New Roman"/>
          <w:i/>
          <w:sz w:val="22"/>
          <w:szCs w:val="22"/>
        </w:rPr>
        <w:t xml:space="preserve">Tenacity Works </w:t>
      </w:r>
      <w:r w:rsidRPr="00053F12">
        <w:rPr>
          <w:rFonts w:ascii="Times New Roman" w:hAnsi="Times New Roman" w:cs="Times New Roman"/>
          <w:i/>
          <w:iCs/>
          <w:sz w:val="22"/>
          <w:szCs w:val="22"/>
        </w:rPr>
        <w:t>Fund</w:t>
      </w:r>
      <w:r w:rsidRPr="00053F12">
        <w:rPr>
          <w:rFonts w:ascii="Times New Roman" w:hAnsi="Times New Roman" w:cs="Times New Roman"/>
          <w:sz w:val="22"/>
          <w:szCs w:val="22"/>
        </w:rPr>
        <w:t>.   ($70 million for patient capital)</w:t>
      </w:r>
    </w:p>
    <w:p w14:paraId="342EEE52" w14:textId="706CEA69" w:rsidR="008D470A" w:rsidRPr="00053F12" w:rsidRDefault="000A46CC" w:rsidP="008D470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Invest in a granting pool to provide technical assistance to support prior business owners and the purchasers (employees and community members) as an effective business success</w:t>
      </w:r>
      <w:r w:rsidR="00657197">
        <w:rPr>
          <w:rFonts w:ascii="Times New Roman" w:hAnsi="Times New Roman" w:cs="Times New Roman"/>
          <w:sz w:val="22"/>
          <w:szCs w:val="22"/>
        </w:rPr>
        <w:t>ion</w:t>
      </w:r>
      <w:r>
        <w:rPr>
          <w:rFonts w:ascii="Times New Roman" w:hAnsi="Times New Roman" w:cs="Times New Roman"/>
          <w:sz w:val="22"/>
          <w:szCs w:val="22"/>
        </w:rPr>
        <w:t xml:space="preserve"> strategy.  </w:t>
      </w:r>
      <w:r w:rsidR="008D470A" w:rsidRPr="00053F12">
        <w:rPr>
          <w:rFonts w:ascii="Times New Roman" w:hAnsi="Times New Roman" w:cs="Times New Roman"/>
          <w:sz w:val="22"/>
          <w:szCs w:val="22"/>
        </w:rPr>
        <w:t>($19 million for technical assistance)</w:t>
      </w:r>
    </w:p>
    <w:p w14:paraId="077998F5" w14:textId="1D69B80E" w:rsidR="008D470A" w:rsidRPr="00053F12" w:rsidRDefault="000A46CC" w:rsidP="008D470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Provide f</w:t>
      </w:r>
      <w:r w:rsidR="008D470A" w:rsidRPr="00053F12">
        <w:rPr>
          <w:rFonts w:ascii="Times New Roman" w:hAnsi="Times New Roman" w:cs="Times New Roman"/>
          <w:sz w:val="22"/>
          <w:szCs w:val="22"/>
        </w:rPr>
        <w:t xml:space="preserve">unds to augment </w:t>
      </w:r>
      <w:r w:rsidR="00C46134">
        <w:rPr>
          <w:rFonts w:ascii="Times New Roman" w:hAnsi="Times New Roman" w:cs="Times New Roman"/>
          <w:sz w:val="22"/>
          <w:szCs w:val="22"/>
        </w:rPr>
        <w:t>CWCF</w:t>
      </w:r>
      <w:r w:rsidR="008D470A" w:rsidRPr="00053F12">
        <w:rPr>
          <w:rFonts w:ascii="Times New Roman" w:hAnsi="Times New Roman" w:cs="Times New Roman"/>
          <w:sz w:val="22"/>
          <w:szCs w:val="22"/>
        </w:rPr>
        <w:t>’s Emergency Relief Fund</w:t>
      </w:r>
      <w:r w:rsidR="00F90AF3">
        <w:rPr>
          <w:rFonts w:ascii="Times New Roman" w:hAnsi="Times New Roman" w:cs="Times New Roman"/>
          <w:sz w:val="22"/>
          <w:szCs w:val="22"/>
        </w:rPr>
        <w:t xml:space="preserve"> </w:t>
      </w:r>
      <w:r w:rsidR="008D470A" w:rsidRPr="00053F12">
        <w:rPr>
          <w:rFonts w:ascii="Times New Roman" w:hAnsi="Times New Roman" w:cs="Times New Roman"/>
          <w:sz w:val="22"/>
          <w:szCs w:val="22"/>
        </w:rPr>
        <w:t xml:space="preserve">for existing Worker Co-operatives. ($9 million for advisory services by </w:t>
      </w:r>
      <w:r w:rsidR="00657197" w:rsidRPr="00053F12">
        <w:rPr>
          <w:rFonts w:ascii="Times New Roman" w:hAnsi="Times New Roman" w:cs="Times New Roman"/>
          <w:sz w:val="22"/>
          <w:szCs w:val="22"/>
        </w:rPr>
        <w:t>expert</w:t>
      </w:r>
      <w:r w:rsidR="00657197">
        <w:rPr>
          <w:rFonts w:ascii="Times New Roman" w:hAnsi="Times New Roman" w:cs="Times New Roman"/>
          <w:sz w:val="22"/>
          <w:szCs w:val="22"/>
        </w:rPr>
        <w:t>s</w:t>
      </w:r>
      <w:r w:rsidR="00657197" w:rsidRPr="00053F12">
        <w:rPr>
          <w:rFonts w:ascii="Times New Roman" w:hAnsi="Times New Roman" w:cs="Times New Roman"/>
          <w:sz w:val="22"/>
          <w:szCs w:val="22"/>
        </w:rPr>
        <w:t xml:space="preserve"> </w:t>
      </w:r>
      <w:r w:rsidR="008D470A" w:rsidRPr="00053F12">
        <w:rPr>
          <w:rFonts w:ascii="Times New Roman" w:hAnsi="Times New Roman" w:cs="Times New Roman"/>
          <w:sz w:val="22"/>
          <w:szCs w:val="22"/>
        </w:rPr>
        <w:t xml:space="preserve">in </w:t>
      </w:r>
      <w:r w:rsidR="00F90AF3">
        <w:rPr>
          <w:rFonts w:ascii="Times New Roman" w:hAnsi="Times New Roman" w:cs="Times New Roman"/>
          <w:sz w:val="22"/>
          <w:szCs w:val="22"/>
        </w:rPr>
        <w:t>our</w:t>
      </w:r>
      <w:r w:rsidR="008D470A" w:rsidRPr="00053F12">
        <w:rPr>
          <w:rFonts w:ascii="Times New Roman" w:hAnsi="Times New Roman" w:cs="Times New Roman"/>
          <w:sz w:val="22"/>
          <w:szCs w:val="22"/>
        </w:rPr>
        <w:t xml:space="preserve"> Network of Worker Co-operative Developers.)</w:t>
      </w:r>
    </w:p>
    <w:p w14:paraId="5EEDA853" w14:textId="4D24078D" w:rsidR="008D470A" w:rsidRPr="00053F12" w:rsidRDefault="008D470A" w:rsidP="008D470A">
      <w:pPr>
        <w:pStyle w:val="ListParagraph"/>
        <w:numPr>
          <w:ilvl w:val="0"/>
          <w:numId w:val="2"/>
        </w:numPr>
        <w:rPr>
          <w:rFonts w:ascii="Times New Roman" w:hAnsi="Times New Roman" w:cs="Times New Roman"/>
          <w:sz w:val="22"/>
          <w:szCs w:val="22"/>
        </w:rPr>
      </w:pPr>
      <w:r w:rsidRPr="00053F12">
        <w:rPr>
          <w:rFonts w:ascii="Times New Roman" w:hAnsi="Times New Roman" w:cs="Times New Roman"/>
          <w:sz w:val="22"/>
          <w:szCs w:val="22"/>
        </w:rPr>
        <w:t xml:space="preserve">Provide funds for the promotion of the program.  ($2 million to support promotional strategies).  </w:t>
      </w:r>
    </w:p>
    <w:p w14:paraId="5E5F5044" w14:textId="77777777" w:rsidR="008D470A" w:rsidRPr="00053F12" w:rsidRDefault="008D470A" w:rsidP="008D470A">
      <w:pPr>
        <w:rPr>
          <w:sz w:val="22"/>
          <w:szCs w:val="22"/>
        </w:rPr>
      </w:pPr>
    </w:p>
    <w:p w14:paraId="569710E5" w14:textId="3A7C1ABC" w:rsidR="008D470A" w:rsidRDefault="001C49B2" w:rsidP="008D470A">
      <w:pPr>
        <w:rPr>
          <w:color w:val="222222"/>
          <w:sz w:val="22"/>
          <w:szCs w:val="22"/>
          <w:shd w:val="clear" w:color="auto" w:fill="FFFFFF"/>
        </w:rPr>
      </w:pPr>
      <w:r w:rsidRPr="00053F12">
        <w:rPr>
          <w:sz w:val="22"/>
          <w:szCs w:val="22"/>
        </w:rPr>
        <w:t>The total investment from the Government of Canada</w:t>
      </w:r>
      <w:r w:rsidR="00F90AF3">
        <w:rPr>
          <w:sz w:val="22"/>
          <w:szCs w:val="22"/>
        </w:rPr>
        <w:t xml:space="preserve"> </w:t>
      </w:r>
      <w:r w:rsidRPr="00053F12">
        <w:rPr>
          <w:sz w:val="22"/>
          <w:szCs w:val="22"/>
        </w:rPr>
        <w:t>would be $100 million.</w:t>
      </w:r>
      <w:r>
        <w:rPr>
          <w:sz w:val="22"/>
          <w:szCs w:val="22"/>
        </w:rPr>
        <w:t xml:space="preserve">  </w:t>
      </w:r>
      <w:r w:rsidR="008D470A" w:rsidRPr="00053F12">
        <w:rPr>
          <w:color w:val="222222"/>
          <w:sz w:val="22"/>
          <w:szCs w:val="22"/>
          <w:shd w:val="clear" w:color="auto" w:fill="FFFFFF"/>
        </w:rPr>
        <w:t>This program would assist the Government to help</w:t>
      </w:r>
      <w:r w:rsidR="006D774A">
        <w:rPr>
          <w:color w:val="222222"/>
          <w:sz w:val="22"/>
          <w:szCs w:val="22"/>
          <w:shd w:val="clear" w:color="auto" w:fill="FFFFFF"/>
        </w:rPr>
        <w:t xml:space="preserve"> Small and Medium-Sized Enterprises</w:t>
      </w:r>
      <w:r w:rsidR="008D470A" w:rsidRPr="00053F12">
        <w:rPr>
          <w:color w:val="222222"/>
          <w:sz w:val="22"/>
          <w:szCs w:val="22"/>
          <w:shd w:val="clear" w:color="auto" w:fill="FFFFFF"/>
        </w:rPr>
        <w:t xml:space="preserve"> </w:t>
      </w:r>
      <w:r w:rsidR="006D774A">
        <w:rPr>
          <w:color w:val="222222"/>
          <w:sz w:val="22"/>
          <w:szCs w:val="22"/>
          <w:shd w:val="clear" w:color="auto" w:fill="FFFFFF"/>
        </w:rPr>
        <w:t>(“</w:t>
      </w:r>
      <w:r w:rsidR="008D470A" w:rsidRPr="00053F12">
        <w:rPr>
          <w:color w:val="222222"/>
          <w:sz w:val="22"/>
          <w:szCs w:val="22"/>
          <w:shd w:val="clear" w:color="auto" w:fill="FFFFFF"/>
        </w:rPr>
        <w:t>SMEs</w:t>
      </w:r>
      <w:r w:rsidR="006D774A">
        <w:rPr>
          <w:color w:val="222222"/>
          <w:sz w:val="22"/>
          <w:szCs w:val="22"/>
          <w:shd w:val="clear" w:color="auto" w:fill="FFFFFF"/>
        </w:rPr>
        <w:t>”)</w:t>
      </w:r>
      <w:r w:rsidR="008D470A" w:rsidRPr="00053F12">
        <w:rPr>
          <w:color w:val="222222"/>
          <w:sz w:val="22"/>
          <w:szCs w:val="22"/>
          <w:shd w:val="clear" w:color="auto" w:fill="FFFFFF"/>
        </w:rPr>
        <w:t xml:space="preserve"> survive, facilitated by local networks. </w:t>
      </w:r>
      <w:r w:rsidR="006536E2">
        <w:rPr>
          <w:color w:val="222222"/>
          <w:sz w:val="22"/>
          <w:szCs w:val="22"/>
          <w:shd w:val="clear" w:color="auto" w:fill="FFFFFF"/>
        </w:rPr>
        <w:t xml:space="preserve">Worker co-operatives have been successful in all regions of the country.  </w:t>
      </w:r>
      <w:r w:rsidR="006D774A">
        <w:rPr>
          <w:color w:val="222222"/>
          <w:sz w:val="22"/>
          <w:szCs w:val="22"/>
          <w:shd w:val="clear" w:color="auto" w:fill="FFFFFF"/>
        </w:rPr>
        <w:t xml:space="preserve">All of the strengths of worker ownership outlined at the outset of this brief would become part of the DNA of SME’s which transition to worker co-operatives.  </w:t>
      </w:r>
    </w:p>
    <w:p w14:paraId="0B2DB19C" w14:textId="73035BC0" w:rsidR="006D774A" w:rsidRDefault="006D774A" w:rsidP="008D470A">
      <w:pPr>
        <w:rPr>
          <w:color w:val="222222"/>
          <w:sz w:val="22"/>
          <w:szCs w:val="22"/>
          <w:shd w:val="clear" w:color="auto" w:fill="FFFFFF"/>
        </w:rPr>
      </w:pPr>
    </w:p>
    <w:p w14:paraId="62E3C9C9" w14:textId="6C1B8886" w:rsidR="006D774A" w:rsidRPr="007C332D" w:rsidRDefault="006D774A" w:rsidP="008D470A">
      <w:pPr>
        <w:rPr>
          <w:sz w:val="22"/>
          <w:szCs w:val="22"/>
        </w:rPr>
      </w:pPr>
      <w:r>
        <w:rPr>
          <w:sz w:val="22"/>
          <w:szCs w:val="22"/>
        </w:rPr>
        <w:t>CWCF</w:t>
      </w:r>
      <w:r w:rsidRPr="00053F12">
        <w:rPr>
          <w:sz w:val="22"/>
          <w:szCs w:val="22"/>
        </w:rPr>
        <w:t xml:space="preserve"> represent</w:t>
      </w:r>
      <w:r>
        <w:rPr>
          <w:sz w:val="22"/>
          <w:szCs w:val="22"/>
        </w:rPr>
        <w:t>s</w:t>
      </w:r>
      <w:r w:rsidRPr="00053F12">
        <w:rPr>
          <w:sz w:val="22"/>
          <w:szCs w:val="22"/>
        </w:rPr>
        <w:t xml:space="preserve"> Worker Co-operatives across the country in both official languages.  We have a proven track record, infrastructure ready to go, and can scale up as required. </w:t>
      </w:r>
    </w:p>
    <w:p w14:paraId="2944F1D5" w14:textId="2FA064AB" w:rsidR="009A4C9A" w:rsidRPr="00053F12" w:rsidRDefault="009A4C9A" w:rsidP="009A4C9A">
      <w:pPr>
        <w:rPr>
          <w:color w:val="0F2347"/>
          <w:sz w:val="22"/>
          <w:szCs w:val="22"/>
          <w:bdr w:val="none" w:sz="0" w:space="0" w:color="auto" w:frame="1"/>
          <w:shd w:val="clear" w:color="auto" w:fill="FFFFFF"/>
        </w:rPr>
      </w:pPr>
    </w:p>
    <w:p w14:paraId="3742B4C9" w14:textId="77777777" w:rsidR="000811F3" w:rsidRPr="00053F12" w:rsidRDefault="000811F3" w:rsidP="009A4C9A">
      <w:pPr>
        <w:rPr>
          <w:color w:val="0F2347"/>
          <w:sz w:val="22"/>
          <w:szCs w:val="22"/>
          <w:bdr w:val="none" w:sz="0" w:space="0" w:color="auto" w:frame="1"/>
          <w:shd w:val="clear" w:color="auto" w:fill="FFFFFF"/>
        </w:rPr>
      </w:pPr>
    </w:p>
    <w:p w14:paraId="3CDB6CE8" w14:textId="0A0453E6" w:rsidR="007C332D" w:rsidRPr="00F679D8" w:rsidRDefault="000811F3" w:rsidP="00F679D8">
      <w:pPr>
        <w:pStyle w:val="ListParagraph"/>
        <w:numPr>
          <w:ilvl w:val="0"/>
          <w:numId w:val="4"/>
        </w:numPr>
        <w:rPr>
          <w:b/>
          <w:bCs/>
          <w:color w:val="0F2347"/>
          <w:sz w:val="22"/>
          <w:szCs w:val="22"/>
          <w:u w:val="single"/>
          <w:bdr w:val="none" w:sz="0" w:space="0" w:color="auto" w:frame="1"/>
          <w:shd w:val="clear" w:color="auto" w:fill="FFFFFF"/>
        </w:rPr>
      </w:pPr>
      <w:r w:rsidRPr="00F679D8">
        <w:rPr>
          <w:rFonts w:ascii="Times New Roman" w:eastAsia="Times New Roman" w:hAnsi="Times New Roman"/>
          <w:color w:val="0F2347"/>
          <w:sz w:val="22"/>
          <w:szCs w:val="22"/>
          <w:bdr w:val="none" w:sz="0" w:space="0" w:color="auto" w:frame="1"/>
          <w:shd w:val="clear" w:color="auto" w:fill="FFFFFF"/>
        </w:rPr>
        <w:t xml:space="preserve"> </w:t>
      </w:r>
      <w:r w:rsidR="00E36071" w:rsidRPr="00F679D8">
        <w:rPr>
          <w:b/>
          <w:bCs/>
          <w:color w:val="0F2347"/>
          <w:sz w:val="22"/>
          <w:szCs w:val="22"/>
          <w:u w:val="single"/>
          <w:bdr w:val="none" w:sz="0" w:space="0" w:color="auto" w:frame="1"/>
          <w:shd w:val="clear" w:color="auto" w:fill="FFFFFF"/>
        </w:rPr>
        <w:t xml:space="preserve">Addressing </w:t>
      </w:r>
      <w:r w:rsidR="007C332D" w:rsidRPr="00F679D8">
        <w:rPr>
          <w:b/>
          <w:bCs/>
          <w:color w:val="0F2347"/>
          <w:sz w:val="22"/>
          <w:szCs w:val="22"/>
          <w:u w:val="single"/>
          <w:bdr w:val="none" w:sz="0" w:space="0" w:color="auto" w:frame="1"/>
          <w:shd w:val="clear" w:color="auto" w:fill="FFFFFF"/>
        </w:rPr>
        <w:t>Inequality</w:t>
      </w:r>
    </w:p>
    <w:p w14:paraId="71EC09B0" w14:textId="77777777" w:rsidR="007C332D" w:rsidRDefault="007C332D" w:rsidP="007C332D">
      <w:pPr>
        <w:widowControl w:val="0"/>
        <w:autoSpaceDE w:val="0"/>
        <w:autoSpaceDN w:val="0"/>
        <w:adjustRightInd w:val="0"/>
        <w:rPr>
          <w:sz w:val="22"/>
          <w:szCs w:val="22"/>
          <w:lang w:eastAsia="ja-JP"/>
        </w:rPr>
      </w:pPr>
    </w:p>
    <w:p w14:paraId="4DF497C5" w14:textId="66DB5722" w:rsidR="007C332D" w:rsidRDefault="007C332D" w:rsidP="00394A4D">
      <w:pPr>
        <w:widowControl w:val="0"/>
        <w:autoSpaceDE w:val="0"/>
        <w:autoSpaceDN w:val="0"/>
        <w:adjustRightInd w:val="0"/>
        <w:rPr>
          <w:sz w:val="22"/>
          <w:szCs w:val="22"/>
          <w:lang w:eastAsia="ja-JP"/>
        </w:rPr>
      </w:pPr>
      <w:r w:rsidRPr="007C332D">
        <w:rPr>
          <w:sz w:val="22"/>
          <w:szCs w:val="22"/>
          <w:lang w:eastAsia="ja-JP"/>
        </w:rPr>
        <w:t>CWCF recommends that the Government of Canada’s economic recovery approach address income inequality and systemic racism</w:t>
      </w:r>
      <w:r w:rsidR="006D774A">
        <w:rPr>
          <w:sz w:val="22"/>
          <w:szCs w:val="22"/>
          <w:lang w:eastAsia="ja-JP"/>
        </w:rPr>
        <w:t xml:space="preserve">, and our </w:t>
      </w:r>
      <w:r w:rsidR="006D774A" w:rsidRPr="00AA7523">
        <w:rPr>
          <w:i/>
          <w:iCs/>
          <w:sz w:val="22"/>
          <w:szCs w:val="22"/>
          <w:lang w:eastAsia="ja-JP"/>
        </w:rPr>
        <w:t>Building Community Resiliency</w:t>
      </w:r>
      <w:r w:rsidR="006D774A">
        <w:rPr>
          <w:sz w:val="22"/>
          <w:szCs w:val="22"/>
          <w:lang w:eastAsia="ja-JP"/>
        </w:rPr>
        <w:t xml:space="preserve"> program would address this directly</w:t>
      </w:r>
      <w:r w:rsidRPr="007C332D">
        <w:rPr>
          <w:sz w:val="22"/>
          <w:szCs w:val="22"/>
          <w:lang w:eastAsia="ja-JP"/>
        </w:rPr>
        <w:t xml:space="preserve">. This is </w:t>
      </w:r>
      <w:r w:rsidR="006D774A">
        <w:rPr>
          <w:sz w:val="22"/>
          <w:szCs w:val="22"/>
          <w:lang w:eastAsia="ja-JP"/>
        </w:rPr>
        <w:t xml:space="preserve">not only the right thing to do, but is </w:t>
      </w:r>
      <w:r w:rsidRPr="007C332D">
        <w:rPr>
          <w:sz w:val="22"/>
          <w:szCs w:val="22"/>
          <w:lang w:eastAsia="ja-JP"/>
        </w:rPr>
        <w:t>urgent</w:t>
      </w:r>
      <w:r w:rsidR="006D774A">
        <w:rPr>
          <w:sz w:val="22"/>
          <w:szCs w:val="22"/>
          <w:lang w:eastAsia="ja-JP"/>
        </w:rPr>
        <w:t>ly needed</w:t>
      </w:r>
      <w:r w:rsidRPr="007C332D">
        <w:rPr>
          <w:sz w:val="22"/>
          <w:szCs w:val="22"/>
          <w:lang w:eastAsia="ja-JP"/>
        </w:rPr>
        <w:t xml:space="preserve"> due to the emerging evidence that women, youth</w:t>
      </w:r>
      <w:r w:rsidR="006D774A">
        <w:rPr>
          <w:sz w:val="22"/>
          <w:szCs w:val="22"/>
          <w:lang w:eastAsia="ja-JP"/>
        </w:rPr>
        <w:t>,</w:t>
      </w:r>
      <w:r w:rsidRPr="007C332D">
        <w:rPr>
          <w:sz w:val="22"/>
          <w:szCs w:val="22"/>
          <w:lang w:eastAsia="ja-JP"/>
        </w:rPr>
        <w:t xml:space="preserve"> and minority communities have been most heavily impacted by COVID-19.</w:t>
      </w:r>
      <w:r w:rsidR="0064600E">
        <w:rPr>
          <w:sz w:val="22"/>
          <w:szCs w:val="22"/>
          <w:lang w:eastAsia="ja-JP"/>
        </w:rPr>
        <w:t xml:space="preserve">  </w:t>
      </w:r>
    </w:p>
    <w:p w14:paraId="21BC58B0" w14:textId="51A3239D" w:rsidR="000A46CC" w:rsidRDefault="000A46CC" w:rsidP="00394A4D">
      <w:pPr>
        <w:widowControl w:val="0"/>
        <w:autoSpaceDE w:val="0"/>
        <w:autoSpaceDN w:val="0"/>
        <w:adjustRightInd w:val="0"/>
        <w:rPr>
          <w:sz w:val="22"/>
          <w:szCs w:val="22"/>
          <w:lang w:eastAsia="ja-JP"/>
        </w:rPr>
      </w:pPr>
    </w:p>
    <w:p w14:paraId="07335FCA" w14:textId="6E8A9458" w:rsidR="000A46CC" w:rsidRDefault="000A46CC" w:rsidP="000A46CC">
      <w:pPr>
        <w:rPr>
          <w:color w:val="222222"/>
          <w:sz w:val="22"/>
          <w:szCs w:val="22"/>
          <w:shd w:val="clear" w:color="auto" w:fill="FFFFFF"/>
        </w:rPr>
      </w:pPr>
      <w:r>
        <w:rPr>
          <w:color w:val="222222"/>
          <w:sz w:val="22"/>
          <w:szCs w:val="22"/>
          <w:shd w:val="clear" w:color="auto" w:fill="FFFFFF"/>
        </w:rPr>
        <w:t xml:space="preserve">Worker co-operatives help to address inequality because the ratio of highest- to lowest-paid is far lower than in conventional businesses.  They </w:t>
      </w:r>
      <w:r w:rsidR="00657197">
        <w:rPr>
          <w:color w:val="222222"/>
          <w:sz w:val="22"/>
          <w:szCs w:val="22"/>
          <w:shd w:val="clear" w:color="auto" w:fill="FFFFFF"/>
        </w:rPr>
        <w:t>encourage</w:t>
      </w:r>
      <w:r>
        <w:rPr>
          <w:color w:val="222222"/>
          <w:sz w:val="22"/>
          <w:szCs w:val="22"/>
          <w:shd w:val="clear" w:color="auto" w:fill="FFFFFF"/>
        </w:rPr>
        <w:t xml:space="preserve"> people who would not become business owners on their own</w:t>
      </w:r>
      <w:r w:rsidR="00657197">
        <w:rPr>
          <w:color w:val="222222"/>
          <w:sz w:val="22"/>
          <w:szCs w:val="22"/>
          <w:shd w:val="clear" w:color="auto" w:fill="FFFFFF"/>
        </w:rPr>
        <w:t>,</w:t>
      </w:r>
      <w:r>
        <w:rPr>
          <w:color w:val="222222"/>
          <w:sz w:val="22"/>
          <w:szCs w:val="22"/>
          <w:shd w:val="clear" w:color="auto" w:fill="FFFFFF"/>
        </w:rPr>
        <w:t xml:space="preserve"> to own a business collectively with others.  These factors are important for youth, women, and members of minority communities.</w:t>
      </w:r>
      <w:r w:rsidR="0030447A">
        <w:rPr>
          <w:color w:val="222222"/>
          <w:sz w:val="22"/>
          <w:szCs w:val="22"/>
          <w:shd w:val="clear" w:color="auto" w:fill="FFFFFF"/>
        </w:rPr>
        <w:t xml:space="preserve">  </w:t>
      </w:r>
    </w:p>
    <w:p w14:paraId="020B5843" w14:textId="5A6760F3" w:rsidR="0030447A" w:rsidRDefault="0030447A" w:rsidP="000A46CC">
      <w:pPr>
        <w:rPr>
          <w:color w:val="222222"/>
          <w:sz w:val="22"/>
          <w:szCs w:val="22"/>
          <w:shd w:val="clear" w:color="auto" w:fill="FFFFFF"/>
        </w:rPr>
      </w:pPr>
    </w:p>
    <w:p w14:paraId="4AFF362C" w14:textId="4B2BC053" w:rsidR="0030447A" w:rsidRPr="007C332D" w:rsidRDefault="0030447A" w:rsidP="00AA7523">
      <w:pPr>
        <w:ind w:left="851"/>
        <w:rPr>
          <w:sz w:val="22"/>
          <w:szCs w:val="22"/>
        </w:rPr>
      </w:pPr>
      <w:r>
        <w:rPr>
          <w:sz w:val="22"/>
          <w:szCs w:val="22"/>
        </w:rPr>
        <w:t>“</w:t>
      </w:r>
      <w:r w:rsidRPr="00AA7523">
        <w:rPr>
          <w:sz w:val="22"/>
          <w:szCs w:val="22"/>
        </w:rPr>
        <w:t xml:space="preserve">One recent </w:t>
      </w:r>
      <w:r w:rsidRPr="00F90262">
        <w:rPr>
          <w:sz w:val="22"/>
          <w:szCs w:val="22"/>
        </w:rPr>
        <w:t xml:space="preserve">study </w:t>
      </w:r>
      <w:r w:rsidRPr="00AA7523">
        <w:rPr>
          <w:sz w:val="22"/>
          <w:szCs w:val="22"/>
        </w:rPr>
        <w:t>showed that worker-owned firms were much more successful at attracting and retaining young workers and greatly improved their incomes, household wealth and job tenure.</w:t>
      </w:r>
      <w:r>
        <w:rPr>
          <w:rStyle w:val="FootnoteReference"/>
          <w:sz w:val="22"/>
          <w:szCs w:val="22"/>
        </w:rPr>
        <w:footnoteReference w:id="6"/>
      </w:r>
      <w:r>
        <w:rPr>
          <w:sz w:val="22"/>
          <w:szCs w:val="22"/>
        </w:rPr>
        <w:t xml:space="preserve"> </w:t>
      </w:r>
      <w:r w:rsidRPr="00AA7523">
        <w:rPr>
          <w:sz w:val="22"/>
          <w:szCs w:val="22"/>
        </w:rPr>
        <w:t xml:space="preserve"> Another </w:t>
      </w:r>
      <w:r w:rsidRPr="00F90262">
        <w:rPr>
          <w:sz w:val="22"/>
          <w:szCs w:val="22"/>
        </w:rPr>
        <w:t>study</w:t>
      </w:r>
      <w:r w:rsidRPr="00AA7523">
        <w:rPr>
          <w:sz w:val="22"/>
          <w:szCs w:val="22"/>
        </w:rPr>
        <w:t xml:space="preserve"> showed that lower-income workers (particularly workers nearing retirement) in worker-owned firms had dramatically higher household wealth, and employee ownership significantly narrowed the gender and racial wealth gap.</w:t>
      </w:r>
      <w:r>
        <w:rPr>
          <w:rStyle w:val="FootnoteReference"/>
          <w:sz w:val="22"/>
          <w:szCs w:val="22"/>
        </w:rPr>
        <w:footnoteReference w:id="7"/>
      </w:r>
      <w:r>
        <w:rPr>
          <w:sz w:val="22"/>
          <w:szCs w:val="22"/>
        </w:rPr>
        <w:t>”</w:t>
      </w:r>
    </w:p>
    <w:p w14:paraId="7A9A2967" w14:textId="6CCB24E3" w:rsidR="000A46CC" w:rsidRDefault="000A46CC" w:rsidP="00394A4D">
      <w:pPr>
        <w:widowControl w:val="0"/>
        <w:autoSpaceDE w:val="0"/>
        <w:autoSpaceDN w:val="0"/>
        <w:adjustRightInd w:val="0"/>
        <w:rPr>
          <w:sz w:val="22"/>
          <w:szCs w:val="22"/>
          <w:lang w:eastAsia="ja-JP"/>
        </w:rPr>
      </w:pPr>
    </w:p>
    <w:p w14:paraId="338D9068" w14:textId="6D45B2BF" w:rsidR="000A46CC" w:rsidRPr="00053F12" w:rsidRDefault="000A46CC" w:rsidP="000A46CC">
      <w:pPr>
        <w:rPr>
          <w:sz w:val="22"/>
          <w:szCs w:val="22"/>
        </w:rPr>
      </w:pPr>
      <w:r w:rsidRPr="00053F12">
        <w:rPr>
          <w:sz w:val="22"/>
          <w:szCs w:val="22"/>
          <w:shd w:val="clear" w:color="auto" w:fill="FFFFFF"/>
        </w:rPr>
        <w:t xml:space="preserve">We will </w:t>
      </w:r>
      <w:r w:rsidRPr="00053F12">
        <w:rPr>
          <w:sz w:val="22"/>
          <w:szCs w:val="22"/>
        </w:rPr>
        <w:t xml:space="preserve">seek to </w:t>
      </w:r>
      <w:r w:rsidR="00A67B90">
        <w:rPr>
          <w:sz w:val="22"/>
          <w:szCs w:val="22"/>
        </w:rPr>
        <w:t>focus attention on</w:t>
      </w:r>
      <w:r w:rsidRPr="00053F12">
        <w:rPr>
          <w:sz w:val="22"/>
          <w:szCs w:val="22"/>
        </w:rPr>
        <w:t xml:space="preserve"> Indigenous communities,</w:t>
      </w:r>
      <w:r w:rsidR="0030447A">
        <w:rPr>
          <w:sz w:val="22"/>
          <w:szCs w:val="22"/>
        </w:rPr>
        <w:t xml:space="preserve"> </w:t>
      </w:r>
      <w:r w:rsidR="00A67B90">
        <w:rPr>
          <w:sz w:val="22"/>
          <w:szCs w:val="22"/>
        </w:rPr>
        <w:t>minorities,</w:t>
      </w:r>
      <w:r w:rsidR="00A67B90" w:rsidRPr="00053F12">
        <w:rPr>
          <w:sz w:val="22"/>
          <w:szCs w:val="22"/>
        </w:rPr>
        <w:t xml:space="preserve"> </w:t>
      </w:r>
      <w:r w:rsidRPr="00053F12">
        <w:rPr>
          <w:sz w:val="22"/>
          <w:szCs w:val="22"/>
        </w:rPr>
        <w:t>rural communities</w:t>
      </w:r>
      <w:r w:rsidR="0030447A">
        <w:rPr>
          <w:sz w:val="22"/>
          <w:szCs w:val="22"/>
        </w:rPr>
        <w:t xml:space="preserve">, </w:t>
      </w:r>
      <w:r w:rsidR="006D774A">
        <w:rPr>
          <w:sz w:val="22"/>
          <w:szCs w:val="22"/>
        </w:rPr>
        <w:t xml:space="preserve">and </w:t>
      </w:r>
      <w:r w:rsidR="0030447A">
        <w:rPr>
          <w:sz w:val="22"/>
          <w:szCs w:val="22"/>
        </w:rPr>
        <w:t>populations</w:t>
      </w:r>
      <w:r w:rsidRPr="00053F12">
        <w:rPr>
          <w:sz w:val="22"/>
          <w:szCs w:val="22"/>
        </w:rPr>
        <w:t xml:space="preserve"> with precarious employment</w:t>
      </w:r>
      <w:r w:rsidR="0030447A">
        <w:rPr>
          <w:sz w:val="22"/>
          <w:szCs w:val="22"/>
        </w:rPr>
        <w:t>,</w:t>
      </w:r>
      <w:r>
        <w:rPr>
          <w:sz w:val="22"/>
          <w:szCs w:val="22"/>
        </w:rPr>
        <w:t xml:space="preserve"> including women</w:t>
      </w:r>
      <w:r w:rsidR="0030447A">
        <w:rPr>
          <w:sz w:val="22"/>
          <w:szCs w:val="22"/>
        </w:rPr>
        <w:t xml:space="preserve"> and youth</w:t>
      </w:r>
      <w:r w:rsidRPr="00053F12">
        <w:rPr>
          <w:sz w:val="22"/>
          <w:szCs w:val="22"/>
        </w:rPr>
        <w:t xml:space="preserve">. </w:t>
      </w:r>
    </w:p>
    <w:p w14:paraId="48530257" w14:textId="77777777" w:rsidR="000A46CC" w:rsidRPr="00394A4D" w:rsidRDefault="000A46CC" w:rsidP="00394A4D">
      <w:pPr>
        <w:widowControl w:val="0"/>
        <w:autoSpaceDE w:val="0"/>
        <w:autoSpaceDN w:val="0"/>
        <w:adjustRightInd w:val="0"/>
        <w:rPr>
          <w:sz w:val="22"/>
          <w:szCs w:val="22"/>
          <w:lang w:eastAsia="ja-JP"/>
        </w:rPr>
      </w:pPr>
    </w:p>
    <w:p w14:paraId="35985F52" w14:textId="77777777" w:rsidR="00F679D8" w:rsidRPr="00053F12" w:rsidRDefault="00F679D8" w:rsidP="00F679D8">
      <w:pPr>
        <w:rPr>
          <w:sz w:val="22"/>
          <w:szCs w:val="22"/>
        </w:rPr>
      </w:pPr>
    </w:p>
    <w:p w14:paraId="318D94F2" w14:textId="77777777" w:rsidR="00F679D8" w:rsidRDefault="00F679D8" w:rsidP="00F679D8">
      <w:pPr>
        <w:pStyle w:val="ListParagraph"/>
        <w:numPr>
          <w:ilvl w:val="0"/>
          <w:numId w:val="4"/>
        </w:numPr>
        <w:rPr>
          <w:rFonts w:ascii="Times New Roman" w:eastAsia="Times New Roman" w:hAnsi="Times New Roman" w:cs="Times New Roman"/>
          <w:b/>
          <w:bCs/>
          <w:sz w:val="22"/>
          <w:szCs w:val="22"/>
          <w:u w:val="single"/>
        </w:rPr>
      </w:pPr>
      <w:r w:rsidRPr="00053F12">
        <w:rPr>
          <w:rFonts w:ascii="Times New Roman" w:eastAsia="Times New Roman" w:hAnsi="Times New Roman" w:cs="Times New Roman"/>
          <w:b/>
          <w:bCs/>
          <w:sz w:val="22"/>
          <w:szCs w:val="22"/>
          <w:u w:val="single"/>
        </w:rPr>
        <w:t xml:space="preserve">Addressing Climate Change </w:t>
      </w:r>
    </w:p>
    <w:p w14:paraId="1F97DEAF" w14:textId="77777777" w:rsidR="00F679D8" w:rsidRPr="00FA5D73" w:rsidRDefault="00F679D8" w:rsidP="00F679D8">
      <w:pPr>
        <w:ind w:left="360"/>
        <w:rPr>
          <w:b/>
          <w:bCs/>
          <w:sz w:val="22"/>
          <w:szCs w:val="22"/>
          <w:u w:val="single"/>
        </w:rPr>
      </w:pPr>
    </w:p>
    <w:p w14:paraId="2046A017" w14:textId="7E364202" w:rsidR="00F679D8" w:rsidRPr="00053F12" w:rsidRDefault="00F679D8" w:rsidP="00F679D8">
      <w:pPr>
        <w:rPr>
          <w:sz w:val="22"/>
          <w:szCs w:val="22"/>
          <w:lang w:eastAsia="ja-JP"/>
        </w:rPr>
      </w:pPr>
      <w:r w:rsidRPr="00053F12">
        <w:rPr>
          <w:sz w:val="22"/>
          <w:szCs w:val="22"/>
        </w:rPr>
        <w:t xml:space="preserve">The other </w:t>
      </w:r>
      <w:r>
        <w:rPr>
          <w:sz w:val="22"/>
          <w:szCs w:val="22"/>
        </w:rPr>
        <w:t xml:space="preserve">major, continuing </w:t>
      </w:r>
      <w:r w:rsidRPr="00053F12">
        <w:rPr>
          <w:sz w:val="22"/>
          <w:szCs w:val="22"/>
        </w:rPr>
        <w:t xml:space="preserve">crisis we face is climate change.  </w:t>
      </w:r>
      <w:r w:rsidRPr="00053F12">
        <w:rPr>
          <w:sz w:val="22"/>
          <w:szCs w:val="22"/>
          <w:lang w:eastAsia="ja-JP"/>
        </w:rPr>
        <w:t xml:space="preserve">Climate change unequivocally threatens not only sustainable development, but the survival of millions of people around the world through food insecurity, extreme weather events, sea level rise, ocean acidification and other impacts. </w:t>
      </w:r>
      <w:r w:rsidR="00C46134">
        <w:rPr>
          <w:sz w:val="22"/>
          <w:szCs w:val="22"/>
          <w:lang w:eastAsia="ja-JP"/>
        </w:rPr>
        <w:t>CWCF</w:t>
      </w:r>
      <w:r w:rsidRPr="00053F12">
        <w:rPr>
          <w:sz w:val="22"/>
          <w:szCs w:val="22"/>
          <w:lang w:eastAsia="ja-JP"/>
        </w:rPr>
        <w:t xml:space="preserve"> is </w:t>
      </w:r>
      <w:r w:rsidRPr="00053F12">
        <w:rPr>
          <w:sz w:val="22"/>
          <w:szCs w:val="22"/>
          <w:lang w:eastAsia="ja-JP"/>
        </w:rPr>
        <w:lastRenderedPageBreak/>
        <w:t>mandated on behalf of our members to advocate for meaningful action on climate change according to the co-operative values of </w:t>
      </w:r>
      <w:r w:rsidRPr="00053F12">
        <w:rPr>
          <w:b/>
          <w:bCs/>
          <w:sz w:val="22"/>
          <w:szCs w:val="22"/>
          <w:lang w:eastAsia="ja-JP"/>
        </w:rPr>
        <w:t>self-help</w:t>
      </w:r>
      <w:r w:rsidRPr="00053F12">
        <w:rPr>
          <w:sz w:val="22"/>
          <w:szCs w:val="22"/>
          <w:lang w:eastAsia="ja-JP"/>
        </w:rPr>
        <w:t>, </w:t>
      </w:r>
      <w:r w:rsidRPr="00053F12">
        <w:rPr>
          <w:b/>
          <w:bCs/>
          <w:sz w:val="22"/>
          <w:szCs w:val="22"/>
          <w:lang w:eastAsia="ja-JP"/>
        </w:rPr>
        <w:t>self-responsibility</w:t>
      </w:r>
      <w:r w:rsidRPr="00053F12">
        <w:rPr>
          <w:sz w:val="22"/>
          <w:szCs w:val="22"/>
          <w:lang w:eastAsia="ja-JP"/>
        </w:rPr>
        <w:t>, </w:t>
      </w:r>
      <w:r w:rsidRPr="00053F12">
        <w:rPr>
          <w:b/>
          <w:bCs/>
          <w:sz w:val="22"/>
          <w:szCs w:val="22"/>
          <w:lang w:eastAsia="ja-JP"/>
        </w:rPr>
        <w:t>democracy</w:t>
      </w:r>
      <w:r w:rsidRPr="00053F12">
        <w:rPr>
          <w:sz w:val="22"/>
          <w:szCs w:val="22"/>
          <w:lang w:eastAsia="ja-JP"/>
        </w:rPr>
        <w:t xml:space="preserve">, </w:t>
      </w:r>
      <w:r w:rsidRPr="00053F12">
        <w:rPr>
          <w:b/>
          <w:bCs/>
          <w:sz w:val="22"/>
          <w:szCs w:val="22"/>
          <w:lang w:eastAsia="ja-JP"/>
        </w:rPr>
        <w:t>equality</w:t>
      </w:r>
      <w:r w:rsidRPr="00053F12">
        <w:rPr>
          <w:sz w:val="22"/>
          <w:szCs w:val="22"/>
          <w:lang w:eastAsia="ja-JP"/>
        </w:rPr>
        <w:t>, </w:t>
      </w:r>
      <w:r w:rsidRPr="00053F12">
        <w:rPr>
          <w:b/>
          <w:bCs/>
          <w:sz w:val="22"/>
          <w:szCs w:val="22"/>
          <w:lang w:eastAsia="ja-JP"/>
        </w:rPr>
        <w:t>equity</w:t>
      </w:r>
      <w:r w:rsidRPr="00053F12">
        <w:rPr>
          <w:sz w:val="22"/>
          <w:szCs w:val="22"/>
          <w:lang w:eastAsia="ja-JP"/>
        </w:rPr>
        <w:t> and </w:t>
      </w:r>
      <w:r w:rsidRPr="00053F12">
        <w:rPr>
          <w:b/>
          <w:bCs/>
          <w:sz w:val="22"/>
          <w:szCs w:val="22"/>
          <w:lang w:eastAsia="ja-JP"/>
        </w:rPr>
        <w:t>solidarity</w:t>
      </w:r>
      <w:r w:rsidRPr="00053F12">
        <w:rPr>
          <w:sz w:val="22"/>
          <w:szCs w:val="22"/>
          <w:lang w:eastAsia="ja-JP"/>
        </w:rPr>
        <w:t xml:space="preserve">.  </w:t>
      </w:r>
    </w:p>
    <w:p w14:paraId="507854E4" w14:textId="77777777" w:rsidR="00F679D8" w:rsidRPr="00053F12" w:rsidRDefault="00F679D8" w:rsidP="00F679D8">
      <w:pPr>
        <w:rPr>
          <w:sz w:val="22"/>
          <w:szCs w:val="22"/>
          <w:lang w:eastAsia="ja-JP"/>
        </w:rPr>
      </w:pPr>
    </w:p>
    <w:p w14:paraId="335D940F" w14:textId="4C8A4B05" w:rsidR="00F679D8" w:rsidRPr="00053F12" w:rsidRDefault="00F679D8" w:rsidP="00F679D8">
      <w:pPr>
        <w:rPr>
          <w:color w:val="0F2347"/>
          <w:sz w:val="22"/>
          <w:szCs w:val="22"/>
          <w:bdr w:val="none" w:sz="0" w:space="0" w:color="auto" w:frame="1"/>
          <w:shd w:val="clear" w:color="auto" w:fill="FFFFFF"/>
        </w:rPr>
      </w:pPr>
      <w:r w:rsidRPr="00053F12">
        <w:rPr>
          <w:sz w:val="22"/>
          <w:szCs w:val="22"/>
          <w:lang w:eastAsia="ja-JP"/>
        </w:rPr>
        <w:t xml:space="preserve">Many </w:t>
      </w:r>
      <w:r>
        <w:rPr>
          <w:sz w:val="22"/>
          <w:szCs w:val="22"/>
          <w:lang w:eastAsia="ja-JP"/>
        </w:rPr>
        <w:t>W</w:t>
      </w:r>
      <w:r w:rsidRPr="00053F12">
        <w:rPr>
          <w:sz w:val="22"/>
          <w:szCs w:val="22"/>
          <w:lang w:eastAsia="ja-JP"/>
        </w:rPr>
        <w:t xml:space="preserve">orker </w:t>
      </w:r>
      <w:r>
        <w:rPr>
          <w:sz w:val="22"/>
          <w:szCs w:val="22"/>
          <w:lang w:eastAsia="ja-JP"/>
        </w:rPr>
        <w:t>C</w:t>
      </w:r>
      <w:r w:rsidRPr="00053F12">
        <w:rPr>
          <w:sz w:val="22"/>
          <w:szCs w:val="22"/>
          <w:lang w:eastAsia="ja-JP"/>
        </w:rPr>
        <w:t>o-operatives in Canada are working toward sustainability and climate justice.  The list includes Sustainability Solutions Group, la Forêt d’Arden, EnerGreen Builders, Sun</w:t>
      </w:r>
      <w:r w:rsidR="00877927">
        <w:rPr>
          <w:sz w:val="22"/>
          <w:szCs w:val="22"/>
          <w:lang w:eastAsia="ja-JP"/>
        </w:rPr>
        <w:t xml:space="preserve"> </w:t>
      </w:r>
      <w:r w:rsidRPr="00053F12">
        <w:rPr>
          <w:sz w:val="22"/>
          <w:szCs w:val="22"/>
          <w:lang w:eastAsia="ja-JP"/>
        </w:rPr>
        <w:t>Certified Builders, Aster Group Environmental Services, Vancouver Renewable Energy Co-op, and more.  Yuill Herbert, past CWCF Director and Principal of Sustainability Solutions Group, has stated, “</w:t>
      </w:r>
      <w:r w:rsidRPr="00053F12">
        <w:rPr>
          <w:color w:val="0F2347"/>
          <w:sz w:val="22"/>
          <w:szCs w:val="22"/>
          <w:shd w:val="clear" w:color="auto" w:fill="FFFFFF"/>
        </w:rPr>
        <w:t>The unique value proposition is that</w:t>
      </w:r>
      <w:r w:rsidRPr="00053F12">
        <w:rPr>
          <w:sz w:val="22"/>
          <w:szCs w:val="22"/>
        </w:rPr>
        <w:t xml:space="preserve"> </w:t>
      </w:r>
      <w:r w:rsidRPr="00053F12">
        <w:rPr>
          <w:color w:val="0F2347"/>
          <w:sz w:val="22"/>
          <w:szCs w:val="22"/>
          <w:bdr w:val="none" w:sz="0" w:space="0" w:color="auto" w:frame="1"/>
          <w:shd w:val="clear" w:color="auto" w:fill="FFFFFF"/>
        </w:rPr>
        <w:t>co-operatives, unlike many other models of enterprise, can enable the transition to a fossil fuel-free society while combating inequality, enhancing democracy and ensuring local involvement and control, thus simultaneously achieving different aspects of the sustainable development goals:  a win-win-win solution.</w:t>
      </w:r>
      <w:r w:rsidR="0030447A">
        <w:rPr>
          <w:color w:val="0F2347"/>
          <w:sz w:val="22"/>
          <w:szCs w:val="22"/>
          <w:bdr w:val="none" w:sz="0" w:space="0" w:color="auto" w:frame="1"/>
          <w:shd w:val="clear" w:color="auto" w:fill="FFFFFF"/>
        </w:rPr>
        <w:t>”</w:t>
      </w:r>
      <w:r w:rsidRPr="00053F12">
        <w:rPr>
          <w:color w:val="0F2347"/>
          <w:sz w:val="22"/>
          <w:szCs w:val="22"/>
          <w:bdr w:val="none" w:sz="0" w:space="0" w:color="auto" w:frame="1"/>
          <w:shd w:val="clear" w:color="auto" w:fill="FFFFFF"/>
        </w:rPr>
        <w:t xml:space="preserve">  </w:t>
      </w:r>
    </w:p>
    <w:p w14:paraId="2805C623" w14:textId="77777777" w:rsidR="00F679D8" w:rsidRPr="00053F12" w:rsidRDefault="00F679D8" w:rsidP="00F679D8">
      <w:pPr>
        <w:rPr>
          <w:color w:val="0F2347"/>
          <w:sz w:val="22"/>
          <w:szCs w:val="22"/>
          <w:bdr w:val="none" w:sz="0" w:space="0" w:color="auto" w:frame="1"/>
          <w:shd w:val="clear" w:color="auto" w:fill="FFFFFF"/>
        </w:rPr>
      </w:pPr>
    </w:p>
    <w:p w14:paraId="008EF985" w14:textId="77777777" w:rsidR="00F679D8" w:rsidRPr="00053F12" w:rsidRDefault="00F679D8" w:rsidP="00F679D8">
      <w:pPr>
        <w:widowControl w:val="0"/>
        <w:autoSpaceDE w:val="0"/>
        <w:autoSpaceDN w:val="0"/>
        <w:adjustRightInd w:val="0"/>
        <w:rPr>
          <w:color w:val="0F2347"/>
          <w:sz w:val="22"/>
          <w:szCs w:val="22"/>
          <w:bdr w:val="none" w:sz="0" w:space="0" w:color="auto" w:frame="1"/>
          <w:shd w:val="clear" w:color="auto" w:fill="FFFFFF"/>
        </w:rPr>
      </w:pPr>
      <w:r w:rsidRPr="00053F12">
        <w:rPr>
          <w:sz w:val="22"/>
          <w:szCs w:val="22"/>
          <w:lang w:eastAsia="ja-JP"/>
        </w:rPr>
        <w:t>We strongly encourage the Government to implement the recommendations in CWCF’s Climate Change Statement.</w:t>
      </w:r>
      <w:r w:rsidRPr="00053F12">
        <w:rPr>
          <w:rStyle w:val="FootnoteReference"/>
          <w:sz w:val="22"/>
          <w:szCs w:val="22"/>
          <w:lang w:eastAsia="ja-JP"/>
        </w:rPr>
        <w:footnoteReference w:id="8"/>
      </w:r>
      <w:r w:rsidRPr="00053F12">
        <w:rPr>
          <w:color w:val="595959"/>
          <w:sz w:val="22"/>
          <w:szCs w:val="22"/>
          <w:lang w:eastAsia="ja-JP"/>
        </w:rPr>
        <w:t xml:space="preserve">   </w:t>
      </w:r>
      <w:r w:rsidRPr="00053F12">
        <w:rPr>
          <w:sz w:val="22"/>
          <w:szCs w:val="22"/>
          <w:lang w:eastAsia="ja-JP"/>
        </w:rPr>
        <w:t xml:space="preserve">These recommendations call on the Government, and others to focus on an integrated and cross-departmental regulatory approach to reducing greenhouse gas emissions.  </w:t>
      </w:r>
    </w:p>
    <w:p w14:paraId="16E72BA9" w14:textId="25E73B81" w:rsidR="00394A4D" w:rsidRDefault="00394A4D" w:rsidP="009A4C9A">
      <w:pPr>
        <w:rPr>
          <w:color w:val="0F2347"/>
          <w:sz w:val="22"/>
          <w:szCs w:val="22"/>
          <w:bdr w:val="none" w:sz="0" w:space="0" w:color="auto" w:frame="1"/>
          <w:shd w:val="clear" w:color="auto" w:fill="FFFFFF"/>
        </w:rPr>
      </w:pPr>
    </w:p>
    <w:p w14:paraId="32E28FEB" w14:textId="77777777" w:rsidR="00A67B90" w:rsidRDefault="00A67B90" w:rsidP="009A4C9A">
      <w:pPr>
        <w:rPr>
          <w:color w:val="0F2347"/>
          <w:sz w:val="22"/>
          <w:szCs w:val="22"/>
          <w:bdr w:val="none" w:sz="0" w:space="0" w:color="auto" w:frame="1"/>
          <w:shd w:val="clear" w:color="auto" w:fill="FFFFFF"/>
        </w:rPr>
      </w:pPr>
    </w:p>
    <w:p w14:paraId="3A1F7D0D" w14:textId="4BF77D59" w:rsidR="000811F3" w:rsidRPr="00F679D8" w:rsidRDefault="00447110" w:rsidP="00F679D8">
      <w:pPr>
        <w:pStyle w:val="ListParagraph"/>
        <w:numPr>
          <w:ilvl w:val="0"/>
          <w:numId w:val="4"/>
        </w:numPr>
        <w:rPr>
          <w:b/>
          <w:bCs/>
          <w:sz w:val="22"/>
          <w:szCs w:val="22"/>
          <w:u w:val="single"/>
        </w:rPr>
      </w:pPr>
      <w:r>
        <w:rPr>
          <w:b/>
          <w:bCs/>
          <w:color w:val="222222"/>
          <w:sz w:val="22"/>
          <w:szCs w:val="22"/>
          <w:u w:val="single"/>
          <w:shd w:val="clear" w:color="auto" w:fill="FFFFFF"/>
        </w:rPr>
        <w:t>Income Tax</w:t>
      </w:r>
      <w:r w:rsidRPr="00F679D8">
        <w:rPr>
          <w:b/>
          <w:bCs/>
          <w:color w:val="222222"/>
          <w:sz w:val="22"/>
          <w:szCs w:val="22"/>
          <w:u w:val="single"/>
          <w:shd w:val="clear" w:color="auto" w:fill="FFFFFF"/>
        </w:rPr>
        <w:t> </w:t>
      </w:r>
      <w:r w:rsidR="00FA5D73" w:rsidRPr="00F679D8">
        <w:rPr>
          <w:b/>
          <w:bCs/>
          <w:color w:val="222222"/>
          <w:sz w:val="22"/>
          <w:szCs w:val="22"/>
          <w:u w:val="single"/>
          <w:shd w:val="clear" w:color="auto" w:fill="FFFFFF"/>
        </w:rPr>
        <w:t>R</w:t>
      </w:r>
      <w:r w:rsidR="000811F3" w:rsidRPr="00F679D8">
        <w:rPr>
          <w:b/>
          <w:bCs/>
          <w:color w:val="222222"/>
          <w:sz w:val="22"/>
          <w:szCs w:val="22"/>
          <w:u w:val="single"/>
          <w:shd w:val="clear" w:color="auto" w:fill="FFFFFF"/>
        </w:rPr>
        <w:t xml:space="preserve">eform to </w:t>
      </w:r>
      <w:r w:rsidR="00FA5D73" w:rsidRPr="00F679D8">
        <w:rPr>
          <w:b/>
          <w:bCs/>
          <w:color w:val="222222"/>
          <w:sz w:val="22"/>
          <w:szCs w:val="22"/>
          <w:u w:val="single"/>
          <w:shd w:val="clear" w:color="auto" w:fill="FFFFFF"/>
        </w:rPr>
        <w:t>H</w:t>
      </w:r>
      <w:r w:rsidR="000811F3" w:rsidRPr="00F679D8">
        <w:rPr>
          <w:b/>
          <w:bCs/>
          <w:color w:val="222222"/>
          <w:sz w:val="22"/>
          <w:szCs w:val="22"/>
          <w:u w:val="single"/>
          <w:shd w:val="clear" w:color="auto" w:fill="FFFFFF"/>
        </w:rPr>
        <w:t xml:space="preserve">elp </w:t>
      </w:r>
      <w:r w:rsidR="00FA5D73" w:rsidRPr="00F679D8">
        <w:rPr>
          <w:b/>
          <w:bCs/>
          <w:color w:val="222222"/>
          <w:sz w:val="22"/>
          <w:szCs w:val="22"/>
          <w:u w:val="single"/>
          <w:shd w:val="clear" w:color="auto" w:fill="FFFFFF"/>
        </w:rPr>
        <w:t>W</w:t>
      </w:r>
      <w:r w:rsidR="000811F3" w:rsidRPr="00F679D8">
        <w:rPr>
          <w:b/>
          <w:bCs/>
          <w:color w:val="222222"/>
          <w:sz w:val="22"/>
          <w:szCs w:val="22"/>
          <w:u w:val="single"/>
          <w:shd w:val="clear" w:color="auto" w:fill="FFFFFF"/>
        </w:rPr>
        <w:t xml:space="preserve">orker </w:t>
      </w:r>
      <w:r w:rsidR="00FA5D73" w:rsidRPr="00F679D8">
        <w:rPr>
          <w:b/>
          <w:bCs/>
          <w:color w:val="222222"/>
          <w:sz w:val="22"/>
          <w:szCs w:val="22"/>
          <w:u w:val="single"/>
          <w:shd w:val="clear" w:color="auto" w:fill="FFFFFF"/>
        </w:rPr>
        <w:t>C</w:t>
      </w:r>
      <w:r w:rsidR="000811F3" w:rsidRPr="00F679D8">
        <w:rPr>
          <w:b/>
          <w:bCs/>
          <w:color w:val="222222"/>
          <w:sz w:val="22"/>
          <w:szCs w:val="22"/>
          <w:u w:val="single"/>
          <w:shd w:val="clear" w:color="auto" w:fill="FFFFFF"/>
        </w:rPr>
        <w:t xml:space="preserve">o-ops </w:t>
      </w:r>
      <w:r w:rsidR="00FA5D73" w:rsidRPr="00F679D8">
        <w:rPr>
          <w:b/>
          <w:bCs/>
          <w:color w:val="222222"/>
          <w:sz w:val="22"/>
          <w:szCs w:val="22"/>
          <w:u w:val="single"/>
          <w:shd w:val="clear" w:color="auto" w:fill="FFFFFF"/>
        </w:rPr>
        <w:t>S</w:t>
      </w:r>
      <w:r w:rsidR="000811F3" w:rsidRPr="00F679D8">
        <w:rPr>
          <w:b/>
          <w:bCs/>
          <w:color w:val="222222"/>
          <w:sz w:val="22"/>
          <w:szCs w:val="22"/>
          <w:u w:val="single"/>
          <w:shd w:val="clear" w:color="auto" w:fill="FFFFFF"/>
        </w:rPr>
        <w:t xml:space="preserve">ucceed in the </w:t>
      </w:r>
      <w:r w:rsidR="00FA5D73" w:rsidRPr="00F679D8">
        <w:rPr>
          <w:b/>
          <w:bCs/>
          <w:color w:val="222222"/>
          <w:sz w:val="22"/>
          <w:szCs w:val="22"/>
          <w:u w:val="single"/>
          <w:shd w:val="clear" w:color="auto" w:fill="FFFFFF"/>
        </w:rPr>
        <w:t>E</w:t>
      </w:r>
      <w:r w:rsidR="000811F3" w:rsidRPr="00F679D8">
        <w:rPr>
          <w:b/>
          <w:bCs/>
          <w:color w:val="222222"/>
          <w:sz w:val="22"/>
          <w:szCs w:val="22"/>
          <w:u w:val="single"/>
          <w:shd w:val="clear" w:color="auto" w:fill="FFFFFF"/>
        </w:rPr>
        <w:t xml:space="preserve">conomic </w:t>
      </w:r>
      <w:r w:rsidR="00FA5D73" w:rsidRPr="00F679D8">
        <w:rPr>
          <w:b/>
          <w:bCs/>
          <w:color w:val="222222"/>
          <w:sz w:val="22"/>
          <w:szCs w:val="22"/>
          <w:u w:val="single"/>
          <w:shd w:val="clear" w:color="auto" w:fill="FFFFFF"/>
        </w:rPr>
        <w:t>R</w:t>
      </w:r>
      <w:r w:rsidR="000811F3" w:rsidRPr="00F679D8">
        <w:rPr>
          <w:b/>
          <w:bCs/>
          <w:color w:val="222222"/>
          <w:sz w:val="22"/>
          <w:szCs w:val="22"/>
          <w:u w:val="single"/>
          <w:shd w:val="clear" w:color="auto" w:fill="FFFFFF"/>
        </w:rPr>
        <w:t>ecovery</w:t>
      </w:r>
    </w:p>
    <w:p w14:paraId="436B6DE9" w14:textId="77777777" w:rsidR="000811F3" w:rsidRPr="00053F12" w:rsidRDefault="000811F3" w:rsidP="009A4C9A">
      <w:pPr>
        <w:rPr>
          <w:color w:val="0F2347"/>
          <w:sz w:val="22"/>
          <w:szCs w:val="22"/>
          <w:bdr w:val="none" w:sz="0" w:space="0" w:color="auto" w:frame="1"/>
          <w:shd w:val="clear" w:color="auto" w:fill="FFFFFF"/>
        </w:rPr>
      </w:pPr>
    </w:p>
    <w:p w14:paraId="4602B0B5" w14:textId="0E0C5D83" w:rsidR="009A4C9A" w:rsidRPr="00053F12" w:rsidRDefault="00FA5D73" w:rsidP="009A4C9A">
      <w:pPr>
        <w:rPr>
          <w:sz w:val="22"/>
          <w:szCs w:val="22"/>
          <w:lang w:eastAsia="ja-JP"/>
        </w:rPr>
      </w:pPr>
      <w:r>
        <w:rPr>
          <w:sz w:val="22"/>
          <w:szCs w:val="22"/>
          <w:lang w:eastAsia="ja-JP"/>
        </w:rPr>
        <w:t xml:space="preserve">Worker </w:t>
      </w:r>
      <w:r w:rsidR="002C47A0">
        <w:rPr>
          <w:sz w:val="22"/>
          <w:szCs w:val="22"/>
          <w:lang w:eastAsia="ja-JP"/>
        </w:rPr>
        <w:t>C</w:t>
      </w:r>
      <w:r>
        <w:rPr>
          <w:sz w:val="22"/>
          <w:szCs w:val="22"/>
          <w:lang w:eastAsia="ja-JP"/>
        </w:rPr>
        <w:t>o-operatives do not benefit from the capital gains tax exemption</w:t>
      </w:r>
      <w:r w:rsidR="002E53B8">
        <w:rPr>
          <w:sz w:val="22"/>
          <w:szCs w:val="22"/>
          <w:lang w:eastAsia="ja-JP"/>
        </w:rPr>
        <w:t>.</w:t>
      </w:r>
      <w:r>
        <w:rPr>
          <w:sz w:val="22"/>
          <w:szCs w:val="22"/>
          <w:lang w:eastAsia="ja-JP"/>
        </w:rPr>
        <w:t xml:space="preserve"> </w:t>
      </w:r>
      <w:r w:rsidR="00394A4D">
        <w:rPr>
          <w:sz w:val="22"/>
          <w:szCs w:val="22"/>
          <w:lang w:eastAsia="ja-JP"/>
        </w:rPr>
        <w:t>To</w:t>
      </w:r>
      <w:r>
        <w:rPr>
          <w:sz w:val="22"/>
          <w:szCs w:val="22"/>
          <w:lang w:eastAsia="ja-JP"/>
        </w:rPr>
        <w:t xml:space="preserve"> help level the playing field with business corporations, </w:t>
      </w:r>
      <w:r w:rsidR="009A4C9A" w:rsidRPr="00053F12">
        <w:rPr>
          <w:sz w:val="22"/>
          <w:szCs w:val="22"/>
          <w:lang w:eastAsia="ja-JP"/>
        </w:rPr>
        <w:t xml:space="preserve">CWCF seeks the following </w:t>
      </w:r>
      <w:r>
        <w:rPr>
          <w:sz w:val="22"/>
          <w:szCs w:val="22"/>
          <w:lang w:eastAsia="ja-JP"/>
        </w:rPr>
        <w:t xml:space="preserve">regulatory reforms </w:t>
      </w:r>
      <w:r w:rsidR="009A4C9A" w:rsidRPr="00053F12">
        <w:rPr>
          <w:sz w:val="22"/>
          <w:szCs w:val="22"/>
          <w:lang w:eastAsia="ja-JP"/>
        </w:rPr>
        <w:t>from the Government.</w:t>
      </w:r>
      <w:r>
        <w:rPr>
          <w:sz w:val="22"/>
          <w:szCs w:val="22"/>
          <w:lang w:eastAsia="ja-JP"/>
        </w:rPr>
        <w:t xml:space="preserve">  </w:t>
      </w:r>
      <w:r w:rsidRPr="00053F12">
        <w:rPr>
          <w:sz w:val="22"/>
          <w:szCs w:val="22"/>
          <w:lang w:eastAsia="ja-JP"/>
        </w:rPr>
        <w:t xml:space="preserve">Employee ownership through the </w:t>
      </w:r>
      <w:r w:rsidR="002C47A0">
        <w:rPr>
          <w:sz w:val="22"/>
          <w:szCs w:val="22"/>
          <w:lang w:eastAsia="ja-JP"/>
        </w:rPr>
        <w:t>W</w:t>
      </w:r>
      <w:r w:rsidRPr="00053F12">
        <w:rPr>
          <w:sz w:val="22"/>
          <w:szCs w:val="22"/>
          <w:lang w:eastAsia="ja-JP"/>
        </w:rPr>
        <w:t xml:space="preserve">orker </w:t>
      </w:r>
      <w:r w:rsidR="002C47A0">
        <w:rPr>
          <w:sz w:val="22"/>
          <w:szCs w:val="22"/>
          <w:lang w:eastAsia="ja-JP"/>
        </w:rPr>
        <w:t>C</w:t>
      </w:r>
      <w:r w:rsidRPr="00053F12">
        <w:rPr>
          <w:sz w:val="22"/>
          <w:szCs w:val="22"/>
          <w:lang w:eastAsia="ja-JP"/>
        </w:rPr>
        <w:t>o-operative model would be facilitated by the measures proposed here for fair taxation and regulation.</w:t>
      </w:r>
    </w:p>
    <w:p w14:paraId="2AD0C7B9" w14:textId="77777777" w:rsidR="009A4C9A" w:rsidRPr="00053F12" w:rsidRDefault="009A4C9A" w:rsidP="009A4C9A">
      <w:pPr>
        <w:rPr>
          <w:sz w:val="22"/>
          <w:szCs w:val="22"/>
          <w:lang w:eastAsia="ja-JP"/>
        </w:rPr>
      </w:pPr>
    </w:p>
    <w:p w14:paraId="339B7BE7" w14:textId="6FF5287E" w:rsidR="009A4C9A" w:rsidRPr="0053291B" w:rsidRDefault="009A4C9A" w:rsidP="009A4C9A">
      <w:pPr>
        <w:pStyle w:val="ListParagraph"/>
        <w:widowControl w:val="0"/>
        <w:numPr>
          <w:ilvl w:val="0"/>
          <w:numId w:val="5"/>
        </w:numPr>
        <w:autoSpaceDE w:val="0"/>
        <w:autoSpaceDN w:val="0"/>
        <w:adjustRightInd w:val="0"/>
        <w:rPr>
          <w:rFonts w:ascii="Times New Roman" w:hAnsi="Times New Roman" w:cs="Times New Roman"/>
          <w:sz w:val="22"/>
          <w:szCs w:val="22"/>
          <w:lang w:eastAsia="ja-JP"/>
        </w:rPr>
      </w:pPr>
      <w:r w:rsidRPr="00053F12">
        <w:rPr>
          <w:rFonts w:ascii="Times New Roman" w:hAnsi="Times New Roman" w:cs="Times New Roman"/>
          <w:b/>
          <w:sz w:val="22"/>
          <w:szCs w:val="22"/>
          <w:u w:val="single"/>
          <w:lang w:eastAsia="ja-JP"/>
        </w:rPr>
        <w:t>Ensure Tax Fairness in Forestry Co-operatives</w:t>
      </w:r>
      <w:r w:rsidRPr="00053F12">
        <w:rPr>
          <w:rFonts w:ascii="Times New Roman" w:hAnsi="Times New Roman" w:cs="Times New Roman"/>
          <w:sz w:val="22"/>
          <w:szCs w:val="22"/>
          <w:lang w:eastAsia="ja-JP"/>
        </w:rPr>
        <w:t xml:space="preserve"> (Supporting the advocacy work of the </w:t>
      </w:r>
      <w:r w:rsidRPr="00053F12">
        <w:rPr>
          <w:rFonts w:ascii="Times New Roman" w:hAnsi="Times New Roman" w:cs="Times New Roman"/>
          <w:i/>
          <w:sz w:val="22"/>
          <w:szCs w:val="22"/>
          <w:lang w:eastAsia="ja-JP"/>
        </w:rPr>
        <w:t>Fédération québécoise des coopératives forestières</w:t>
      </w:r>
      <w:r w:rsidRPr="00053F12">
        <w:rPr>
          <w:rFonts w:ascii="Times New Roman" w:hAnsi="Times New Roman" w:cs="Times New Roman"/>
          <w:sz w:val="22"/>
          <w:szCs w:val="22"/>
          <w:lang w:eastAsia="ja-JP"/>
        </w:rPr>
        <w:t>)</w:t>
      </w:r>
    </w:p>
    <w:p w14:paraId="17799A3E" w14:textId="5569E94E" w:rsidR="009A4C9A" w:rsidRPr="00053F12" w:rsidRDefault="009A4C9A" w:rsidP="00FA5D73">
      <w:pPr>
        <w:widowControl w:val="0"/>
        <w:autoSpaceDE w:val="0"/>
        <w:autoSpaceDN w:val="0"/>
        <w:adjustRightInd w:val="0"/>
        <w:ind w:left="1134"/>
        <w:rPr>
          <w:rFonts w:eastAsiaTheme="minorEastAsia"/>
          <w:sz w:val="22"/>
          <w:szCs w:val="22"/>
          <w:lang w:eastAsia="ja-JP"/>
        </w:rPr>
      </w:pPr>
      <w:r w:rsidRPr="00053F12">
        <w:rPr>
          <w:rFonts w:eastAsiaTheme="minorEastAsia"/>
          <w:sz w:val="22"/>
          <w:szCs w:val="22"/>
          <w:lang w:eastAsia="ja-JP"/>
        </w:rPr>
        <w:t xml:space="preserve">Amendments to the Canadian </w:t>
      </w:r>
      <w:r w:rsidRPr="00053F12">
        <w:rPr>
          <w:rFonts w:eastAsiaTheme="minorEastAsia"/>
          <w:i/>
          <w:sz w:val="22"/>
          <w:szCs w:val="22"/>
          <w:lang w:eastAsia="ja-JP"/>
        </w:rPr>
        <w:t>Income Tax Act</w:t>
      </w:r>
      <w:r w:rsidRPr="00053F12">
        <w:rPr>
          <w:rFonts w:eastAsiaTheme="minorEastAsia"/>
          <w:sz w:val="22"/>
          <w:szCs w:val="22"/>
          <w:lang w:eastAsia="ja-JP"/>
        </w:rPr>
        <w:t xml:space="preserve"> in 2016 negatively affect</w:t>
      </w:r>
      <w:r w:rsidR="00657197">
        <w:rPr>
          <w:rFonts w:eastAsiaTheme="minorEastAsia"/>
          <w:sz w:val="22"/>
          <w:szCs w:val="22"/>
          <w:lang w:eastAsia="ja-JP"/>
        </w:rPr>
        <w:t>ed</w:t>
      </w:r>
      <w:r w:rsidRPr="00053F12">
        <w:rPr>
          <w:rFonts w:eastAsiaTheme="minorEastAsia"/>
          <w:sz w:val="22"/>
          <w:szCs w:val="22"/>
          <w:lang w:eastAsia="ja-JP"/>
        </w:rPr>
        <w:t xml:space="preserve"> forestry worker and producer co-operatives with respect to the small business deduction for business income.  Prior to December 15, 2016, a Canadian-controlled private corporation (“CCPC”) was entitled to a small business deduction of $500,000 per taxation year.  Since December 15, 2016, each CCPC is entitled to a business limit of $500,000 unless it is associated with another CCPC.  If CCPCs are associated under the </w:t>
      </w:r>
      <w:r w:rsidRPr="00AA7523">
        <w:rPr>
          <w:rFonts w:eastAsiaTheme="minorEastAsia"/>
          <w:i/>
          <w:iCs/>
          <w:sz w:val="22"/>
          <w:szCs w:val="22"/>
          <w:lang w:eastAsia="ja-JP"/>
        </w:rPr>
        <w:t>Act</w:t>
      </w:r>
      <w:r w:rsidRPr="00053F12">
        <w:rPr>
          <w:rFonts w:eastAsiaTheme="minorEastAsia"/>
          <w:sz w:val="22"/>
          <w:szCs w:val="22"/>
          <w:lang w:eastAsia="ja-JP"/>
        </w:rPr>
        <w:t>, they are entitled to only one $500,000 business limit, which they share.  Accountants have measur</w:t>
      </w:r>
      <w:r w:rsidR="00A67B90">
        <w:rPr>
          <w:rFonts w:eastAsiaTheme="minorEastAsia"/>
          <w:sz w:val="22"/>
          <w:szCs w:val="22"/>
          <w:lang w:eastAsia="ja-JP"/>
        </w:rPr>
        <w:t>ed</w:t>
      </w:r>
      <w:r w:rsidRPr="00053F12">
        <w:rPr>
          <w:rFonts w:eastAsiaTheme="minorEastAsia"/>
          <w:sz w:val="22"/>
          <w:szCs w:val="22"/>
          <w:lang w:eastAsia="ja-JP"/>
        </w:rPr>
        <w:t xml:space="preserve"> the scope of the change that has been introduced and notifying forestry entrepreneurs that they are losing their tax deduction because they are members of </w:t>
      </w:r>
      <w:r w:rsidR="001B67A1">
        <w:rPr>
          <w:rFonts w:eastAsiaTheme="minorEastAsia"/>
          <w:sz w:val="22"/>
          <w:szCs w:val="22"/>
          <w:lang w:eastAsia="ja-JP"/>
        </w:rPr>
        <w:t>a</w:t>
      </w:r>
      <w:r w:rsidR="001B67A1" w:rsidRPr="00053F12">
        <w:rPr>
          <w:rFonts w:eastAsiaTheme="minorEastAsia"/>
          <w:sz w:val="22"/>
          <w:szCs w:val="22"/>
          <w:lang w:eastAsia="ja-JP"/>
        </w:rPr>
        <w:t xml:space="preserve"> </w:t>
      </w:r>
      <w:r w:rsidRPr="00053F12">
        <w:rPr>
          <w:rFonts w:eastAsiaTheme="minorEastAsia"/>
          <w:sz w:val="22"/>
          <w:szCs w:val="22"/>
          <w:lang w:eastAsia="ja-JP"/>
        </w:rPr>
        <w:t xml:space="preserve">co-operative.  These amendments could have affected agricultural or fishing co-operatives, but Finance Canada provided tax relief so that the 2016 amendments do not apply to these co-operatives. The </w:t>
      </w:r>
      <w:r w:rsidR="00A67B90">
        <w:rPr>
          <w:rFonts w:eastAsiaTheme="minorEastAsia"/>
          <w:sz w:val="22"/>
          <w:szCs w:val="22"/>
          <w:lang w:eastAsia="ja-JP"/>
        </w:rPr>
        <w:t xml:space="preserve">2016 </w:t>
      </w:r>
      <w:r w:rsidRPr="00053F12">
        <w:rPr>
          <w:rFonts w:eastAsiaTheme="minorEastAsia"/>
          <w:sz w:val="22"/>
          <w:szCs w:val="22"/>
          <w:lang w:eastAsia="ja-JP"/>
        </w:rPr>
        <w:t>amendments jeopardize the survival of the co-operative model in the sustainable management of forest resources. Forestry co-op</w:t>
      </w:r>
      <w:r w:rsidR="00A67B90">
        <w:rPr>
          <w:rFonts w:eastAsiaTheme="minorEastAsia"/>
          <w:sz w:val="22"/>
          <w:szCs w:val="22"/>
          <w:lang w:eastAsia="ja-JP"/>
        </w:rPr>
        <w:t>s</w:t>
      </w:r>
      <w:r w:rsidRPr="00053F12">
        <w:rPr>
          <w:rFonts w:eastAsiaTheme="minorEastAsia"/>
          <w:sz w:val="22"/>
          <w:szCs w:val="22"/>
          <w:lang w:eastAsia="ja-JP"/>
        </w:rPr>
        <w:t xml:space="preserve"> should be entitled to the same tax relief as agricultural and fishing co-operatives.</w:t>
      </w:r>
    </w:p>
    <w:p w14:paraId="2F1EFB17" w14:textId="77777777" w:rsidR="009A4C9A" w:rsidRPr="00053F12" w:rsidRDefault="009A4C9A" w:rsidP="009A4C9A">
      <w:pPr>
        <w:rPr>
          <w:sz w:val="22"/>
          <w:szCs w:val="22"/>
          <w:lang w:eastAsia="ja-JP"/>
        </w:rPr>
      </w:pPr>
    </w:p>
    <w:p w14:paraId="52936E88" w14:textId="2463360B" w:rsidR="009A4C9A" w:rsidRPr="00053F12" w:rsidRDefault="009A4C9A" w:rsidP="000811F3">
      <w:pPr>
        <w:pStyle w:val="ListParagraph"/>
        <w:widowControl w:val="0"/>
        <w:numPr>
          <w:ilvl w:val="0"/>
          <w:numId w:val="5"/>
        </w:numPr>
        <w:autoSpaceDE w:val="0"/>
        <w:autoSpaceDN w:val="0"/>
        <w:adjustRightInd w:val="0"/>
        <w:rPr>
          <w:rFonts w:ascii="Times New Roman" w:hAnsi="Times New Roman" w:cs="Times New Roman"/>
          <w:sz w:val="22"/>
          <w:szCs w:val="22"/>
          <w:lang w:eastAsia="ja-JP"/>
        </w:rPr>
      </w:pPr>
      <w:r w:rsidRPr="00053F12">
        <w:rPr>
          <w:rFonts w:ascii="Times New Roman" w:hAnsi="Times New Roman" w:cs="Times New Roman"/>
          <w:b/>
          <w:sz w:val="22"/>
          <w:szCs w:val="22"/>
          <w:u w:val="single"/>
          <w:lang w:eastAsia="ja-JP"/>
        </w:rPr>
        <w:t>Fair Tax Treatment for Worker Co-ops which have Indivisible Reserves</w:t>
      </w:r>
    </w:p>
    <w:p w14:paraId="7D0434B0" w14:textId="253AD82F" w:rsidR="009A4C9A" w:rsidRPr="00053F12" w:rsidRDefault="009A4C9A" w:rsidP="009A4C9A">
      <w:pPr>
        <w:pStyle w:val="Default"/>
        <w:ind w:left="1080" w:right="-149"/>
        <w:rPr>
          <w:color w:val="FF0000"/>
          <w:sz w:val="22"/>
          <w:szCs w:val="22"/>
        </w:rPr>
      </w:pPr>
      <w:r w:rsidRPr="00053F12">
        <w:rPr>
          <w:sz w:val="22"/>
          <w:szCs w:val="22"/>
        </w:rPr>
        <w:t xml:space="preserve">An indivisible reserve in a </w:t>
      </w:r>
      <w:r w:rsidR="002C47A0">
        <w:rPr>
          <w:sz w:val="22"/>
          <w:szCs w:val="22"/>
        </w:rPr>
        <w:t>W</w:t>
      </w:r>
      <w:r w:rsidRPr="00053F12">
        <w:rPr>
          <w:sz w:val="22"/>
          <w:szCs w:val="22"/>
        </w:rPr>
        <w:t xml:space="preserve">orker </w:t>
      </w:r>
      <w:r w:rsidR="002C47A0">
        <w:rPr>
          <w:sz w:val="22"/>
          <w:szCs w:val="22"/>
        </w:rPr>
        <w:t>C</w:t>
      </w:r>
      <w:r w:rsidRPr="00053F12">
        <w:rPr>
          <w:sz w:val="22"/>
          <w:szCs w:val="22"/>
        </w:rPr>
        <w:t xml:space="preserve">o-op is property owned by the co-operative which cannot be divided among members.  It is permanent co-operative capital, and is notionally seen as the value of the common effort of the members. This reserve can be controlled by the members, but not accessed by them for distribution to themselves individually.  “Indivisible” means that if the co-op ceases to exist as a co-operative (e.g., because it is sold), the reserve will go to a co-op development fund or another co-operative organization and not be available to the members. </w:t>
      </w:r>
    </w:p>
    <w:p w14:paraId="2566499D" w14:textId="77777777" w:rsidR="009A4C9A" w:rsidRPr="00053F12" w:rsidRDefault="009A4C9A" w:rsidP="009A4C9A">
      <w:pPr>
        <w:pStyle w:val="Default"/>
        <w:ind w:left="1080" w:right="-149"/>
        <w:rPr>
          <w:sz w:val="22"/>
          <w:szCs w:val="22"/>
        </w:rPr>
      </w:pPr>
    </w:p>
    <w:p w14:paraId="6022C14F" w14:textId="6B069FB3" w:rsidR="009A4C9A" w:rsidRPr="00053F12" w:rsidRDefault="009A4C9A" w:rsidP="009A4C9A">
      <w:pPr>
        <w:pStyle w:val="Default"/>
        <w:ind w:left="1080" w:right="-149"/>
        <w:rPr>
          <w:sz w:val="22"/>
          <w:szCs w:val="22"/>
        </w:rPr>
      </w:pPr>
      <w:r w:rsidRPr="00053F12">
        <w:rPr>
          <w:sz w:val="22"/>
          <w:szCs w:val="22"/>
        </w:rPr>
        <w:t xml:space="preserve">Because indivisible reserves cannot be cashed out by individual members, they provide long-term investment capital that supports longevity of the co-op, across generations.  The indivisible reserve is a means by which co-op members can demonstrate strong commitment to the </w:t>
      </w:r>
      <w:r w:rsidR="002C47A0">
        <w:rPr>
          <w:sz w:val="22"/>
          <w:szCs w:val="22"/>
        </w:rPr>
        <w:t>W</w:t>
      </w:r>
      <w:r w:rsidRPr="00053F12">
        <w:rPr>
          <w:sz w:val="22"/>
          <w:szCs w:val="22"/>
        </w:rPr>
        <w:t xml:space="preserve">orker </w:t>
      </w:r>
      <w:r w:rsidR="002C47A0">
        <w:rPr>
          <w:sz w:val="22"/>
          <w:szCs w:val="22"/>
        </w:rPr>
        <w:t>C</w:t>
      </w:r>
      <w:r w:rsidRPr="00053F12">
        <w:rPr>
          <w:sz w:val="22"/>
          <w:szCs w:val="22"/>
        </w:rPr>
        <w:t>o-operative movement and its values.</w:t>
      </w:r>
    </w:p>
    <w:p w14:paraId="305ED329" w14:textId="77777777" w:rsidR="009A4C9A" w:rsidRPr="00053F12" w:rsidRDefault="009A4C9A" w:rsidP="009A4C9A">
      <w:pPr>
        <w:pStyle w:val="Default"/>
        <w:ind w:left="1080" w:right="-149"/>
        <w:rPr>
          <w:sz w:val="22"/>
          <w:szCs w:val="22"/>
        </w:rPr>
      </w:pPr>
    </w:p>
    <w:p w14:paraId="40D78F1B" w14:textId="5D843F8A" w:rsidR="009A4C9A" w:rsidRPr="00053F12" w:rsidRDefault="009A4C9A" w:rsidP="009A4C9A">
      <w:pPr>
        <w:pStyle w:val="Default"/>
        <w:ind w:left="1080" w:right="-149"/>
        <w:rPr>
          <w:sz w:val="22"/>
          <w:szCs w:val="22"/>
        </w:rPr>
      </w:pPr>
      <w:r w:rsidRPr="00053F12">
        <w:rPr>
          <w:sz w:val="22"/>
          <w:szCs w:val="22"/>
        </w:rPr>
        <w:t xml:space="preserve">The indivisible reserve can be created either because it is required by legislation (Quebec or Newfoundland – for all co-op types), or because the co-op decides to adopt it.  </w:t>
      </w:r>
    </w:p>
    <w:p w14:paraId="2899D607" w14:textId="77777777" w:rsidR="009A4C9A" w:rsidRPr="00053F12" w:rsidRDefault="009A4C9A" w:rsidP="009A4C9A">
      <w:pPr>
        <w:pStyle w:val="Default"/>
        <w:ind w:left="1080" w:right="-149"/>
        <w:rPr>
          <w:sz w:val="22"/>
          <w:szCs w:val="22"/>
        </w:rPr>
      </w:pPr>
    </w:p>
    <w:p w14:paraId="30B48E81" w14:textId="5B28408F" w:rsidR="009A4C9A" w:rsidRPr="00053F12" w:rsidRDefault="009A4C9A" w:rsidP="009A4C9A">
      <w:pPr>
        <w:pStyle w:val="Default"/>
        <w:ind w:left="1080" w:right="-149"/>
        <w:rPr>
          <w:sz w:val="22"/>
          <w:szCs w:val="22"/>
        </w:rPr>
      </w:pPr>
      <w:r w:rsidRPr="00053F12">
        <w:rPr>
          <w:sz w:val="22"/>
          <w:szCs w:val="22"/>
        </w:rPr>
        <w:t xml:space="preserve">Co-ops </w:t>
      </w:r>
      <w:r w:rsidR="00657197">
        <w:rPr>
          <w:sz w:val="22"/>
          <w:szCs w:val="22"/>
        </w:rPr>
        <w:t>that</w:t>
      </w:r>
      <w:r w:rsidR="00657197" w:rsidRPr="00053F12">
        <w:rPr>
          <w:sz w:val="22"/>
          <w:szCs w:val="22"/>
        </w:rPr>
        <w:t xml:space="preserve"> </w:t>
      </w:r>
      <w:r w:rsidRPr="00053F12">
        <w:rPr>
          <w:sz w:val="22"/>
          <w:szCs w:val="22"/>
        </w:rPr>
        <w:t>have indivisible reserves through legislation or which chose this option irrevocably in articles of incorporation would be mirroring a non-profit society to the degree that they make their reserve indivisible.  Thus it would be fair that any surplus or profit which a co-operative puts into an indivisible reserve would be exempt from corporate tax, as this reserve is no longer for private</w:t>
      </w:r>
      <w:r w:rsidR="001C49B2">
        <w:rPr>
          <w:sz w:val="22"/>
          <w:szCs w:val="22"/>
        </w:rPr>
        <w:t xml:space="preserve"> </w:t>
      </w:r>
      <w:r w:rsidRPr="00053F12">
        <w:rPr>
          <w:sz w:val="22"/>
          <w:szCs w:val="22"/>
        </w:rPr>
        <w:t>benefit but for collective</w:t>
      </w:r>
      <w:r w:rsidR="007042D2">
        <w:rPr>
          <w:sz w:val="22"/>
          <w:szCs w:val="22"/>
        </w:rPr>
        <w:t xml:space="preserve"> </w:t>
      </w:r>
      <w:r w:rsidRPr="00053F12">
        <w:rPr>
          <w:sz w:val="22"/>
          <w:szCs w:val="22"/>
        </w:rPr>
        <w:t xml:space="preserve">benefit. </w:t>
      </w:r>
    </w:p>
    <w:p w14:paraId="19CBBB0A" w14:textId="77777777" w:rsidR="009A4C9A" w:rsidRPr="00053F12" w:rsidRDefault="009A4C9A" w:rsidP="009A4C9A">
      <w:pPr>
        <w:rPr>
          <w:sz w:val="22"/>
          <w:szCs w:val="22"/>
          <w:lang w:eastAsia="ja-JP"/>
        </w:rPr>
      </w:pPr>
    </w:p>
    <w:p w14:paraId="4E4588DD" w14:textId="3276AE9C" w:rsidR="009A4C9A" w:rsidRPr="00053F12" w:rsidRDefault="009A4C9A" w:rsidP="000811F3">
      <w:pPr>
        <w:widowControl w:val="0"/>
        <w:numPr>
          <w:ilvl w:val="0"/>
          <w:numId w:val="5"/>
        </w:numPr>
        <w:autoSpaceDE w:val="0"/>
        <w:autoSpaceDN w:val="0"/>
        <w:adjustRightInd w:val="0"/>
        <w:ind w:left="567" w:hanging="425"/>
        <w:rPr>
          <w:sz w:val="22"/>
          <w:szCs w:val="22"/>
          <w:lang w:eastAsia="ja-JP"/>
        </w:rPr>
      </w:pPr>
      <w:r w:rsidRPr="00053F12">
        <w:rPr>
          <w:b/>
          <w:sz w:val="22"/>
          <w:szCs w:val="22"/>
          <w:u w:val="single"/>
          <w:lang w:eastAsia="ja-JP"/>
        </w:rPr>
        <w:t>Restore the Pre-2011 Rules Regarding Self-directed RRSP’s in Co-ops</w:t>
      </w:r>
      <w:r w:rsidRPr="00053F12">
        <w:rPr>
          <w:sz w:val="22"/>
          <w:szCs w:val="22"/>
          <w:lang w:eastAsia="ja-JP"/>
        </w:rPr>
        <w:t xml:space="preserve">  </w:t>
      </w:r>
    </w:p>
    <w:p w14:paraId="5CA069A3" w14:textId="16BC8718" w:rsidR="009A4C9A" w:rsidRPr="00053F12" w:rsidRDefault="009A4C9A" w:rsidP="009A4C9A">
      <w:pPr>
        <w:widowControl w:val="0"/>
        <w:autoSpaceDE w:val="0"/>
        <w:autoSpaceDN w:val="0"/>
        <w:adjustRightInd w:val="0"/>
        <w:ind w:left="993"/>
        <w:rPr>
          <w:sz w:val="22"/>
          <w:szCs w:val="22"/>
          <w:lang w:eastAsia="ja-JP"/>
        </w:rPr>
      </w:pPr>
      <w:r w:rsidRPr="00053F12">
        <w:rPr>
          <w:sz w:val="22"/>
          <w:szCs w:val="22"/>
          <w:lang w:eastAsia="ja-JP"/>
        </w:rPr>
        <w:t xml:space="preserve">In 2011, </w:t>
      </w:r>
      <w:r w:rsidRPr="00053F12">
        <w:rPr>
          <w:sz w:val="22"/>
          <w:szCs w:val="22"/>
        </w:rPr>
        <w:t xml:space="preserve">Finance Canada changed the self-directed RRSP regulations such that individuals cannot hold 10% or more of any class of shares in a co-op and also hold RRSPs in that co-op. </w:t>
      </w:r>
      <w:r w:rsidRPr="00053F12">
        <w:rPr>
          <w:sz w:val="22"/>
          <w:szCs w:val="22"/>
          <w:lang w:eastAsia="ja-JP"/>
        </w:rPr>
        <w:t xml:space="preserve">These new rules make it impossible for smaller co-ops to use RRSP’s as a way to facilitate member financing of co-ops. </w:t>
      </w:r>
      <w:r w:rsidRPr="00053F12">
        <w:rPr>
          <w:sz w:val="22"/>
          <w:szCs w:val="22"/>
        </w:rPr>
        <w:t xml:space="preserve">This has significantly decreased the number of </w:t>
      </w:r>
      <w:r w:rsidR="002C47A0">
        <w:rPr>
          <w:sz w:val="22"/>
          <w:szCs w:val="22"/>
        </w:rPr>
        <w:t>W</w:t>
      </w:r>
      <w:r w:rsidRPr="00053F12">
        <w:rPr>
          <w:sz w:val="22"/>
          <w:szCs w:val="22"/>
        </w:rPr>
        <w:t xml:space="preserve">orker </w:t>
      </w:r>
      <w:r w:rsidR="002C47A0">
        <w:rPr>
          <w:sz w:val="22"/>
          <w:szCs w:val="22"/>
        </w:rPr>
        <w:t>C</w:t>
      </w:r>
      <w:r w:rsidRPr="00053F12">
        <w:rPr>
          <w:sz w:val="22"/>
          <w:szCs w:val="22"/>
        </w:rPr>
        <w:t xml:space="preserve">o-ops, and other co-ops, which can use a self-directed RRSP program.  </w:t>
      </w:r>
      <w:r w:rsidRPr="00053F12">
        <w:rPr>
          <w:sz w:val="22"/>
          <w:szCs w:val="22"/>
          <w:lang w:eastAsia="ja-JP"/>
        </w:rPr>
        <w:t xml:space="preserve"> </w:t>
      </w:r>
    </w:p>
    <w:p w14:paraId="11018CE0" w14:textId="77777777" w:rsidR="009A4C9A" w:rsidRPr="00053F12" w:rsidRDefault="009A4C9A" w:rsidP="009A4C9A">
      <w:pPr>
        <w:widowControl w:val="0"/>
        <w:autoSpaceDE w:val="0"/>
        <w:autoSpaceDN w:val="0"/>
        <w:adjustRightInd w:val="0"/>
        <w:ind w:left="1800"/>
        <w:rPr>
          <w:sz w:val="22"/>
          <w:szCs w:val="22"/>
          <w:lang w:eastAsia="ja-JP"/>
        </w:rPr>
      </w:pPr>
    </w:p>
    <w:p w14:paraId="03862E1E" w14:textId="59975E50" w:rsidR="009A4C9A" w:rsidRPr="00053F12" w:rsidRDefault="009A4C9A" w:rsidP="009A4C9A">
      <w:pPr>
        <w:pStyle w:val="NoSpacing"/>
        <w:ind w:left="993"/>
        <w:rPr>
          <w:rFonts w:ascii="Times New Roman" w:hAnsi="Times New Roman"/>
          <w:noProof/>
          <w:lang w:val="en-US"/>
        </w:rPr>
      </w:pPr>
      <w:r w:rsidRPr="00053F12">
        <w:rPr>
          <w:rFonts w:ascii="Times New Roman" w:hAnsi="Times New Roman"/>
          <w:noProof/>
          <w:lang w:val="en-US"/>
        </w:rPr>
        <w:t>Previously, the criteria for eligible investments was either to own less than 10% of the shares of the co-operative or if owning higher than 10% of the shares, that the shares eligible for inclusion in the holder’s RRSP be restricted to a maximum value of $25,000</w:t>
      </w:r>
      <w:r w:rsidRPr="00053F12">
        <w:rPr>
          <w:rFonts w:ascii="Times New Roman" w:hAnsi="Times New Roman"/>
          <w:i/>
          <w:noProof/>
          <w:lang w:val="en-US"/>
        </w:rPr>
        <w:t>.</w:t>
      </w:r>
      <w:r w:rsidRPr="00053F12">
        <w:rPr>
          <w:rFonts w:ascii="Times New Roman" w:hAnsi="Times New Roman"/>
          <w:noProof/>
          <w:lang w:val="en-US"/>
        </w:rPr>
        <w:t xml:space="preserve"> It is this cap that we would like to see reinstated. Given inflation since 1992 when this $25,000 limit was set, we would suggest that the cap be increased to approximately $37,500 or another appropriate amount, with indexing every three to four years.  </w:t>
      </w:r>
    </w:p>
    <w:p w14:paraId="4DA3E5FA" w14:textId="77777777" w:rsidR="009A4C9A" w:rsidRPr="00053F12" w:rsidRDefault="009A4C9A" w:rsidP="009A4C9A">
      <w:pPr>
        <w:pStyle w:val="NoSpacing"/>
        <w:rPr>
          <w:rFonts w:ascii="Times New Roman" w:hAnsi="Times New Roman"/>
          <w:noProof/>
          <w:lang w:val="en-US"/>
        </w:rPr>
      </w:pPr>
    </w:p>
    <w:p w14:paraId="23BA80B0" w14:textId="5B676D54" w:rsidR="009A4C9A" w:rsidRPr="00053F12" w:rsidRDefault="009A4C9A" w:rsidP="009A4C9A">
      <w:pPr>
        <w:pStyle w:val="NoSpacing"/>
        <w:ind w:left="993"/>
        <w:rPr>
          <w:rFonts w:ascii="Times New Roman" w:hAnsi="Times New Roman"/>
          <w:lang w:eastAsia="ja-JP"/>
        </w:rPr>
      </w:pPr>
      <w:r w:rsidRPr="00053F12">
        <w:rPr>
          <w:rFonts w:ascii="Times New Roman" w:hAnsi="Times New Roman"/>
          <w:noProof/>
          <w:lang w:val="en-US"/>
        </w:rPr>
        <w:t>For consistency and equity reasons, we also believe that this fiscal measure should apply to both RRSP’s and TFSAs to broaden the capacity for co-operatives to use these programs.</w:t>
      </w:r>
    </w:p>
    <w:p w14:paraId="44E7A3BF" w14:textId="77777777" w:rsidR="009A4C9A" w:rsidRPr="00053F12" w:rsidRDefault="009A4C9A" w:rsidP="009A4C9A">
      <w:pPr>
        <w:rPr>
          <w:sz w:val="22"/>
          <w:szCs w:val="22"/>
          <w:lang w:eastAsia="ja-JP"/>
        </w:rPr>
      </w:pPr>
    </w:p>
    <w:p w14:paraId="6BF42F44" w14:textId="3CAD748F" w:rsidR="009A4C9A" w:rsidRDefault="009A4C9A" w:rsidP="009A4C9A">
      <w:pPr>
        <w:widowControl w:val="0"/>
        <w:autoSpaceDE w:val="0"/>
        <w:autoSpaceDN w:val="0"/>
        <w:adjustRightInd w:val="0"/>
        <w:rPr>
          <w:sz w:val="22"/>
          <w:szCs w:val="22"/>
          <w:lang w:bidi="en-US"/>
        </w:rPr>
      </w:pPr>
    </w:p>
    <w:p w14:paraId="655D5C0D" w14:textId="77777777" w:rsidR="009A3AFA" w:rsidRPr="00053F12" w:rsidRDefault="009A3AFA" w:rsidP="009A4C9A">
      <w:pPr>
        <w:widowControl w:val="0"/>
        <w:autoSpaceDE w:val="0"/>
        <w:autoSpaceDN w:val="0"/>
        <w:adjustRightInd w:val="0"/>
        <w:rPr>
          <w:sz w:val="22"/>
          <w:szCs w:val="22"/>
          <w:lang w:bidi="en-US"/>
        </w:rPr>
      </w:pPr>
    </w:p>
    <w:p w14:paraId="036FDEE9" w14:textId="1F09FE8D" w:rsidR="000A34F2" w:rsidRDefault="00571780" w:rsidP="009A4C9A">
      <w:pPr>
        <w:widowControl w:val="0"/>
        <w:autoSpaceDE w:val="0"/>
        <w:autoSpaceDN w:val="0"/>
        <w:adjustRightInd w:val="0"/>
        <w:rPr>
          <w:sz w:val="22"/>
          <w:szCs w:val="22"/>
          <w:lang w:bidi="en-US"/>
        </w:rPr>
      </w:pPr>
      <w:r w:rsidRPr="009A3AFA">
        <w:rPr>
          <w:sz w:val="22"/>
          <w:szCs w:val="22"/>
          <w:lang w:bidi="en-US"/>
        </w:rPr>
        <w:t>In conclusion</w:t>
      </w:r>
      <w:r>
        <w:rPr>
          <w:sz w:val="22"/>
          <w:szCs w:val="22"/>
          <w:lang w:bidi="en-US"/>
        </w:rPr>
        <w:t>, people naturally turn to each other for mutual support</w:t>
      </w:r>
      <w:r w:rsidR="00726453">
        <w:rPr>
          <w:sz w:val="22"/>
          <w:szCs w:val="22"/>
          <w:lang w:bidi="en-US"/>
        </w:rPr>
        <w:t xml:space="preserve"> in times of crisis</w:t>
      </w:r>
      <w:r>
        <w:rPr>
          <w:sz w:val="22"/>
          <w:szCs w:val="22"/>
          <w:lang w:bidi="en-US"/>
        </w:rPr>
        <w:t>.  The economic crisis of today, rooted in the COVID-19 public health crisis, can be addressed in part by formal co-operation among workers</w:t>
      </w:r>
      <w:r w:rsidR="00726453">
        <w:rPr>
          <w:sz w:val="22"/>
          <w:szCs w:val="22"/>
          <w:lang w:bidi="en-US"/>
        </w:rPr>
        <w:t xml:space="preserve"> and communities</w:t>
      </w:r>
      <w:r>
        <w:rPr>
          <w:sz w:val="22"/>
          <w:szCs w:val="22"/>
          <w:lang w:bidi="en-US"/>
        </w:rPr>
        <w:t>.</w:t>
      </w:r>
      <w:r w:rsidR="00593FB5">
        <w:rPr>
          <w:sz w:val="22"/>
          <w:szCs w:val="22"/>
          <w:lang w:bidi="en-US"/>
        </w:rPr>
        <w:t xml:space="preserve"> </w:t>
      </w:r>
      <w:r>
        <w:rPr>
          <w:sz w:val="22"/>
          <w:szCs w:val="22"/>
          <w:lang w:bidi="en-US"/>
        </w:rPr>
        <w:t xml:space="preserve"> </w:t>
      </w:r>
      <w:r w:rsidR="00593FB5">
        <w:rPr>
          <w:sz w:val="22"/>
          <w:szCs w:val="22"/>
          <w:lang w:bidi="en-US"/>
        </w:rPr>
        <w:t xml:space="preserve">CWCF also supports the mutually supportive recommendations </w:t>
      </w:r>
      <w:r w:rsidR="000A34F2">
        <w:rPr>
          <w:sz w:val="22"/>
          <w:szCs w:val="22"/>
          <w:lang w:bidi="en-US"/>
        </w:rPr>
        <w:t>of</w:t>
      </w:r>
      <w:r w:rsidR="00593FB5">
        <w:rPr>
          <w:sz w:val="22"/>
          <w:szCs w:val="22"/>
          <w:lang w:bidi="en-US"/>
        </w:rPr>
        <w:t xml:space="preserve"> Co-operatives and Mutuals Canada and the People-Centred Economy Group.  </w:t>
      </w:r>
    </w:p>
    <w:p w14:paraId="7ADD504A" w14:textId="77777777" w:rsidR="000A34F2" w:rsidRDefault="000A34F2" w:rsidP="009A4C9A">
      <w:pPr>
        <w:widowControl w:val="0"/>
        <w:autoSpaceDE w:val="0"/>
        <w:autoSpaceDN w:val="0"/>
        <w:adjustRightInd w:val="0"/>
        <w:rPr>
          <w:sz w:val="22"/>
          <w:szCs w:val="22"/>
          <w:lang w:bidi="en-US"/>
        </w:rPr>
      </w:pPr>
    </w:p>
    <w:p w14:paraId="5ECB27CB" w14:textId="41C8C2D7" w:rsidR="008D470A" w:rsidRPr="00053F12" w:rsidRDefault="00571780" w:rsidP="009A4C9A">
      <w:pPr>
        <w:widowControl w:val="0"/>
        <w:autoSpaceDE w:val="0"/>
        <w:autoSpaceDN w:val="0"/>
        <w:adjustRightInd w:val="0"/>
        <w:rPr>
          <w:sz w:val="22"/>
          <w:szCs w:val="22"/>
          <w:lang w:bidi="en-US"/>
        </w:rPr>
      </w:pPr>
      <w:r>
        <w:rPr>
          <w:sz w:val="22"/>
          <w:szCs w:val="22"/>
          <w:lang w:bidi="en-US"/>
        </w:rPr>
        <w:t xml:space="preserve">The </w:t>
      </w:r>
      <w:r w:rsidR="002C47A0">
        <w:rPr>
          <w:sz w:val="22"/>
          <w:szCs w:val="22"/>
          <w:lang w:bidi="en-US"/>
        </w:rPr>
        <w:t>W</w:t>
      </w:r>
      <w:r>
        <w:rPr>
          <w:sz w:val="22"/>
          <w:szCs w:val="22"/>
          <w:lang w:bidi="en-US"/>
        </w:rPr>
        <w:t xml:space="preserve">orker </w:t>
      </w:r>
      <w:r w:rsidR="002C47A0">
        <w:rPr>
          <w:sz w:val="22"/>
          <w:szCs w:val="22"/>
          <w:lang w:bidi="en-US"/>
        </w:rPr>
        <w:t>C</w:t>
      </w:r>
      <w:r>
        <w:rPr>
          <w:sz w:val="22"/>
          <w:szCs w:val="22"/>
          <w:lang w:bidi="en-US"/>
        </w:rPr>
        <w:t>o-operative model should be one tool in</w:t>
      </w:r>
      <w:r w:rsidR="00C1243C">
        <w:rPr>
          <w:sz w:val="22"/>
          <w:szCs w:val="22"/>
          <w:lang w:bidi="en-US"/>
        </w:rPr>
        <w:t xml:space="preserve"> the Government of Canada’s</w:t>
      </w:r>
      <w:r>
        <w:rPr>
          <w:sz w:val="22"/>
          <w:szCs w:val="22"/>
          <w:lang w:bidi="en-US"/>
        </w:rPr>
        <w:t xml:space="preserve"> toolkit</w:t>
      </w:r>
      <w:r w:rsidR="00C44CC4">
        <w:rPr>
          <w:sz w:val="22"/>
          <w:szCs w:val="22"/>
          <w:lang w:bidi="en-US"/>
        </w:rPr>
        <w:t xml:space="preserve"> </w:t>
      </w:r>
      <w:r w:rsidR="00C1243C">
        <w:rPr>
          <w:sz w:val="22"/>
          <w:szCs w:val="22"/>
          <w:lang w:bidi="en-US"/>
        </w:rPr>
        <w:t>that can be developed in partnership</w:t>
      </w:r>
      <w:r w:rsidR="00C44CC4">
        <w:rPr>
          <w:sz w:val="22"/>
          <w:szCs w:val="22"/>
          <w:lang w:bidi="en-US"/>
        </w:rPr>
        <w:t xml:space="preserve"> with the Worker Co-operative sector</w:t>
      </w:r>
      <w:r>
        <w:rPr>
          <w:sz w:val="22"/>
          <w:szCs w:val="22"/>
          <w:lang w:bidi="en-US"/>
        </w:rPr>
        <w:t xml:space="preserve">.  </w:t>
      </w:r>
      <w:r w:rsidR="00C46134">
        <w:rPr>
          <w:sz w:val="22"/>
          <w:szCs w:val="22"/>
          <w:lang w:bidi="en-US"/>
        </w:rPr>
        <w:t>CWCF</w:t>
      </w:r>
      <w:r>
        <w:rPr>
          <w:sz w:val="22"/>
          <w:szCs w:val="22"/>
          <w:lang w:bidi="en-US"/>
        </w:rPr>
        <w:t xml:space="preserve"> is ready and able to partner with the </w:t>
      </w:r>
      <w:r w:rsidR="00A90CC8">
        <w:rPr>
          <w:sz w:val="22"/>
          <w:szCs w:val="22"/>
          <w:lang w:bidi="en-US"/>
        </w:rPr>
        <w:t>Government, and looks forward to discussi</w:t>
      </w:r>
      <w:r w:rsidR="000A0757">
        <w:rPr>
          <w:sz w:val="22"/>
          <w:szCs w:val="22"/>
          <w:lang w:bidi="en-US"/>
        </w:rPr>
        <w:t>ng</w:t>
      </w:r>
      <w:r w:rsidR="00A90CC8">
        <w:rPr>
          <w:sz w:val="22"/>
          <w:szCs w:val="22"/>
          <w:lang w:bidi="en-US"/>
        </w:rPr>
        <w:t xml:space="preserve"> </w:t>
      </w:r>
      <w:r w:rsidR="000A0757">
        <w:rPr>
          <w:sz w:val="22"/>
          <w:szCs w:val="22"/>
          <w:lang w:bidi="en-US"/>
        </w:rPr>
        <w:t>our</w:t>
      </w:r>
      <w:r w:rsidR="00A90CC8">
        <w:rPr>
          <w:sz w:val="22"/>
          <w:szCs w:val="22"/>
          <w:lang w:bidi="en-US"/>
        </w:rPr>
        <w:t xml:space="preserve"> </w:t>
      </w:r>
      <w:r w:rsidR="002E53B8">
        <w:rPr>
          <w:sz w:val="22"/>
          <w:szCs w:val="22"/>
          <w:lang w:bidi="en-US"/>
        </w:rPr>
        <w:t>recommendations</w:t>
      </w:r>
      <w:r w:rsidR="00A90CC8">
        <w:rPr>
          <w:sz w:val="22"/>
          <w:szCs w:val="22"/>
          <w:lang w:bidi="en-US"/>
        </w:rPr>
        <w:t xml:space="preserve"> with the Finance Committee.  </w:t>
      </w:r>
    </w:p>
    <w:p w14:paraId="2A15B31C" w14:textId="42B1E5C7" w:rsidR="00503AE5" w:rsidRPr="00053F12" w:rsidRDefault="00503AE5" w:rsidP="009C02D1">
      <w:pPr>
        <w:rPr>
          <w:sz w:val="22"/>
          <w:szCs w:val="22"/>
          <w:u w:val="single"/>
        </w:rPr>
      </w:pPr>
    </w:p>
    <w:sectPr w:rsidR="00503AE5" w:rsidRPr="00053F12" w:rsidSect="005A3389">
      <w:headerReference w:type="default" r:id="rId17"/>
      <w:footerReference w:type="even" r:id="rId18"/>
      <w:footerReference w:type="default" r:id="rId19"/>
      <w:footerReference w:type="first" r:id="rId20"/>
      <w:pgSz w:w="12240" w:h="15840"/>
      <w:pgMar w:top="562" w:right="1440" w:bottom="1886" w:left="1440" w:header="72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33E6D" w14:textId="77777777" w:rsidR="003352E5" w:rsidRDefault="003352E5" w:rsidP="00503AE5">
      <w:r>
        <w:separator/>
      </w:r>
    </w:p>
  </w:endnote>
  <w:endnote w:type="continuationSeparator" w:id="0">
    <w:p w14:paraId="63B1B4A2" w14:textId="77777777" w:rsidR="003352E5" w:rsidRDefault="003352E5" w:rsidP="00503AE5">
      <w:r>
        <w:continuationSeparator/>
      </w:r>
    </w:p>
  </w:endnote>
  <w:endnote w:type="continuationNotice" w:id="1">
    <w:p w14:paraId="443AAD82" w14:textId="77777777" w:rsidR="003352E5" w:rsidRDefault="00335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9279109"/>
      <w:docPartObj>
        <w:docPartGallery w:val="Page Numbers (Bottom of Page)"/>
        <w:docPartUnique/>
      </w:docPartObj>
    </w:sdtPr>
    <w:sdtEndPr>
      <w:rPr>
        <w:rStyle w:val="PageNumber"/>
      </w:rPr>
    </w:sdtEndPr>
    <w:sdtContent>
      <w:p w14:paraId="0C1F52AB" w14:textId="7A891EFC" w:rsidR="00B17C7E" w:rsidRDefault="00B17C7E" w:rsidP="002654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E408F" w14:textId="77777777" w:rsidR="00B17C7E" w:rsidRDefault="00B17C7E" w:rsidP="00B17C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0678824"/>
      <w:docPartObj>
        <w:docPartGallery w:val="Page Numbers (Bottom of Page)"/>
        <w:docPartUnique/>
      </w:docPartObj>
    </w:sdtPr>
    <w:sdtEndPr>
      <w:rPr>
        <w:rStyle w:val="PageNumber"/>
      </w:rPr>
    </w:sdtEndPr>
    <w:sdtContent>
      <w:p w14:paraId="28DBC5F8" w14:textId="5FFC4066" w:rsidR="00B17C7E" w:rsidRDefault="00B17C7E" w:rsidP="002654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331E66" w14:textId="77777777" w:rsidR="00877243" w:rsidRDefault="00877243" w:rsidP="00B17C7E">
    <w:pPr>
      <w:pStyle w:val="Footer"/>
      <w:ind w:right="36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5EA4" w14:textId="7D2760CE" w:rsidR="00757BBF" w:rsidRPr="000C67F3" w:rsidRDefault="00757BBF" w:rsidP="000F3AE4">
    <w:pPr>
      <w:spacing w:line="360" w:lineRule="auto"/>
      <w:ind w:right="-562"/>
      <w:jc w:val="center"/>
      <w:rPr>
        <w:rFonts w:ascii="Tahoma" w:hAnsi="Tahoma" w:cs="Tahoma"/>
        <w:b/>
        <w:color w:val="1AC5CE"/>
        <w:sz w:val="20"/>
        <w:lang w:val="fr-CA"/>
      </w:rPr>
    </w:pPr>
    <w:r w:rsidRPr="000C67F3">
      <w:rPr>
        <w:rFonts w:ascii="Tahoma" w:hAnsi="Tahoma" w:cs="Tahoma"/>
        <w:color w:val="1AC5CE"/>
        <w:sz w:val="20"/>
        <w:lang w:val="fr-CA"/>
      </w:rPr>
      <w:t>Solidarity Works / La Solidarité nous réussit</w:t>
    </w:r>
  </w:p>
  <w:p w14:paraId="008E9392" w14:textId="6AB9CC4C" w:rsidR="00757BBF" w:rsidRDefault="00757BBF" w:rsidP="00523EBA">
    <w:pPr>
      <w:pStyle w:val="Footer"/>
      <w:ind w:left="-426" w:right="-144"/>
      <w:rPr>
        <w:rFonts w:ascii="Arial" w:hAnsi="Arial" w:cs="Arial"/>
        <w:sz w:val="22"/>
        <w:szCs w:val="22"/>
        <w:lang w:val="fr-CA"/>
      </w:rPr>
    </w:pPr>
    <w:r>
      <w:rPr>
        <w:noProof/>
      </w:rPr>
      <mc:AlternateContent>
        <mc:Choice Requires="wps">
          <w:drawing>
            <wp:anchor distT="4294967295" distB="4294967295" distL="114300" distR="114300" simplePos="0" relativeHeight="251660288" behindDoc="0" locked="0" layoutInCell="1" allowOverlap="1" wp14:anchorId="3B5C4360" wp14:editId="6A3DFC67">
              <wp:simplePos x="0" y="0"/>
              <wp:positionH relativeFrom="column">
                <wp:posOffset>-633730</wp:posOffset>
              </wp:positionH>
              <wp:positionV relativeFrom="paragraph">
                <wp:posOffset>76835</wp:posOffset>
              </wp:positionV>
              <wp:extent cx="6853555" cy="0"/>
              <wp:effectExtent l="0" t="0" r="0" b="0"/>
              <wp:wrapThrough wrapText="bothSides">
                <wp:wrapPolygon edited="0">
                  <wp:start x="0" y="0"/>
                  <wp:lineTo x="0" y="21600"/>
                  <wp:lineTo x="21600" y="21600"/>
                  <wp:lineTo x="2160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22225">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F2495" id="Straight Connector 5"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9pt,6.05pt" to="48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" strokecolor="#1ac5ce" strokeweight="1.75pt">
              <w10:wrap type="through"/>
            </v:line>
          </w:pict>
        </mc:Fallback>
      </mc:AlternateContent>
    </w:r>
  </w:p>
  <w:p w14:paraId="2C6905A3" w14:textId="492936EB" w:rsidR="00877243" w:rsidRPr="000F3AE4" w:rsidRDefault="00877243" w:rsidP="00523EBA">
    <w:pPr>
      <w:pStyle w:val="Footer"/>
      <w:ind w:left="-426" w:right="-144"/>
      <w:rPr>
        <w:rFonts w:ascii="Tahoma" w:hAnsi="Tahoma" w:cs="Tahoma"/>
        <w:color w:val="000000"/>
        <w:sz w:val="22"/>
        <w:lang w:val="fr-CA"/>
      </w:rPr>
    </w:pPr>
    <w:r w:rsidRPr="000F3AE4">
      <w:rPr>
        <w:rFonts w:ascii="Tahoma" w:hAnsi="Tahoma" w:cs="Tahoma"/>
        <w:sz w:val="22"/>
        <w:szCs w:val="22"/>
        <w:lang w:val="fr-CA"/>
      </w:rPr>
      <w:t xml:space="preserve">#104, 402 – 30 Ave NE  Calgary, AB  T2E 2E3                </w:t>
    </w:r>
    <w:r w:rsidRPr="000F3AE4">
      <w:rPr>
        <w:rFonts w:ascii="Tahoma" w:hAnsi="Tahoma" w:cs="Tahoma"/>
        <w:color w:val="000000"/>
        <w:sz w:val="22"/>
        <w:lang w:val="fr-CA"/>
      </w:rPr>
      <w:t>tel: (403) 276-8250 / fax: (403) 338-0226</w:t>
    </w:r>
  </w:p>
  <w:p w14:paraId="5409FA4E" w14:textId="4D0CADDF" w:rsidR="00877243" w:rsidRPr="00FF2819" w:rsidRDefault="003352E5" w:rsidP="00944FA3">
    <w:pPr>
      <w:pStyle w:val="Footer"/>
      <w:ind w:left="-426" w:right="-6"/>
      <w:rPr>
        <w:rFonts w:ascii="Arial" w:hAnsi="Arial" w:cs="Arial"/>
        <w:sz w:val="22"/>
        <w:szCs w:val="22"/>
        <w:lang w:val="fr-CA"/>
      </w:rPr>
    </w:pPr>
    <w:hyperlink r:id="rId1" w:history="1">
      <w:r w:rsidR="00877243" w:rsidRPr="000F3AE4">
        <w:rPr>
          <w:rStyle w:val="Hyperlink"/>
          <w:rFonts w:ascii="Tahoma" w:hAnsi="Tahoma" w:cs="Tahoma"/>
          <w:sz w:val="22"/>
          <w:lang w:val="fr-CA"/>
        </w:rPr>
        <w:t>www.canadianworker.coop</w:t>
      </w:r>
    </w:hyperlink>
    <w:r w:rsidR="00877243" w:rsidRPr="000F3AE4">
      <w:rPr>
        <w:rFonts w:ascii="Tahoma" w:hAnsi="Tahoma" w:cs="Tahoma"/>
        <w:color w:val="000000"/>
        <w:sz w:val="22"/>
        <w:lang w:val="fr-CA"/>
      </w:rPr>
      <w:tab/>
      <w:t xml:space="preserve">                                                              </w:t>
    </w:r>
    <w:hyperlink r:id="rId2" w:history="1">
      <w:r w:rsidR="00877243" w:rsidRPr="000F3AE4">
        <w:rPr>
          <w:rStyle w:val="Hyperlink"/>
          <w:rFonts w:ascii="Tahoma" w:hAnsi="Tahoma" w:cs="Tahoma"/>
          <w:sz w:val="22"/>
          <w:lang w:val="fr-CA"/>
        </w:rPr>
        <w:t>hazel@canadianworker.coop</w:t>
      </w:r>
    </w:hyperlink>
    <w:r w:rsidR="00877243" w:rsidRPr="00FF2819">
      <w:rPr>
        <w:rFonts w:ascii="Arial" w:hAnsi="Arial"/>
        <w:color w:val="000000"/>
        <w:sz w:val="22"/>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A377" w14:textId="77777777" w:rsidR="003352E5" w:rsidRDefault="003352E5" w:rsidP="00503AE5">
      <w:r>
        <w:separator/>
      </w:r>
    </w:p>
  </w:footnote>
  <w:footnote w:type="continuationSeparator" w:id="0">
    <w:p w14:paraId="04C96104" w14:textId="77777777" w:rsidR="003352E5" w:rsidRDefault="003352E5" w:rsidP="00503AE5">
      <w:r>
        <w:continuationSeparator/>
      </w:r>
    </w:p>
  </w:footnote>
  <w:footnote w:type="continuationNotice" w:id="1">
    <w:p w14:paraId="345254CB" w14:textId="77777777" w:rsidR="003352E5" w:rsidRDefault="003352E5"/>
  </w:footnote>
  <w:footnote w:id="2">
    <w:p w14:paraId="4B3C1811" w14:textId="77777777" w:rsidR="00053F12" w:rsidRPr="00877927" w:rsidRDefault="00053F12" w:rsidP="00053F12">
      <w:pPr>
        <w:rPr>
          <w:sz w:val="22"/>
          <w:szCs w:val="22"/>
        </w:rPr>
      </w:pPr>
      <w:r w:rsidRPr="00E912A2">
        <w:rPr>
          <w:rStyle w:val="FootnoteReference"/>
          <w:rFonts w:asciiTheme="majorHAnsi" w:hAnsiTheme="majorHAnsi"/>
          <w:sz w:val="22"/>
          <w:szCs w:val="22"/>
        </w:rPr>
        <w:footnoteRef/>
      </w:r>
      <w:r w:rsidRPr="00E912A2">
        <w:rPr>
          <w:rFonts w:asciiTheme="majorHAnsi" w:hAnsiTheme="majorHAnsi"/>
          <w:sz w:val="22"/>
          <w:szCs w:val="22"/>
        </w:rPr>
        <w:t xml:space="preserve"> </w:t>
      </w:r>
      <w:r w:rsidRPr="00877927">
        <w:rPr>
          <w:sz w:val="22"/>
          <w:szCs w:val="22"/>
        </w:rPr>
        <w:t>Does employee ownership improve performance?, by Douglas Kruse, Rutgers University, 2016,</w:t>
      </w:r>
    </w:p>
    <w:p w14:paraId="5B742AD4" w14:textId="77777777" w:rsidR="00053F12" w:rsidRPr="00877927" w:rsidRDefault="003352E5" w:rsidP="00053F12">
      <w:pPr>
        <w:pStyle w:val="FootnoteText"/>
        <w:rPr>
          <w:rFonts w:asciiTheme="majorHAnsi" w:hAnsiTheme="majorHAnsi"/>
          <w:sz w:val="22"/>
          <w:szCs w:val="22"/>
        </w:rPr>
      </w:pPr>
      <w:hyperlink r:id="rId1" w:history="1">
        <w:r w:rsidR="00053F12" w:rsidRPr="00877927">
          <w:rPr>
            <w:rStyle w:val="Hyperlink"/>
            <w:sz w:val="22"/>
            <w:szCs w:val="22"/>
          </w:rPr>
          <w:t>https://wol.iza.org/uploads/articles/311/pdfs/does-employee-ownership-improve-performance.pdf</w:t>
        </w:r>
      </w:hyperlink>
      <w:r w:rsidR="00053F12" w:rsidRPr="00877927">
        <w:rPr>
          <w:rFonts w:asciiTheme="majorHAnsi" w:hAnsiTheme="majorHAnsi"/>
          <w:sz w:val="22"/>
          <w:szCs w:val="22"/>
        </w:rPr>
        <w:t xml:space="preserve"> </w:t>
      </w:r>
    </w:p>
  </w:footnote>
  <w:footnote w:id="3">
    <w:p w14:paraId="3D319B08" w14:textId="4DE78892" w:rsidR="00C44CC4" w:rsidRPr="00877927" w:rsidRDefault="00C44CC4">
      <w:pPr>
        <w:pStyle w:val="FootnoteText"/>
        <w:rPr>
          <w:sz w:val="22"/>
          <w:szCs w:val="22"/>
          <w:lang w:val="en-CA"/>
        </w:rPr>
      </w:pPr>
      <w:r w:rsidRPr="00877927">
        <w:rPr>
          <w:rStyle w:val="FootnoteReference"/>
          <w:sz w:val="22"/>
          <w:szCs w:val="22"/>
        </w:rPr>
        <w:footnoteRef/>
      </w:r>
      <w:r w:rsidRPr="00877927">
        <w:rPr>
          <w:sz w:val="22"/>
          <w:szCs w:val="22"/>
        </w:rPr>
        <w:t xml:space="preserve"> </w:t>
      </w:r>
      <w:r w:rsidR="00F90AF3" w:rsidRPr="00877927">
        <w:rPr>
          <w:sz w:val="22"/>
          <w:szCs w:val="22"/>
        </w:rPr>
        <w:t>W</w:t>
      </w:r>
      <w:r w:rsidRPr="00877927">
        <w:rPr>
          <w:sz w:val="22"/>
          <w:szCs w:val="22"/>
        </w:rPr>
        <w:t xml:space="preserve">e define “Worker Co-operatives” as all types of co-operatives eligible for Federation membership: co-operatives which are employee-owned, multi-stakeholder co-ops with substantial worker control, </w:t>
      </w:r>
      <w:r w:rsidR="009A3AFA" w:rsidRPr="00877927">
        <w:rPr>
          <w:sz w:val="22"/>
          <w:szCs w:val="22"/>
        </w:rPr>
        <w:t xml:space="preserve">and </w:t>
      </w:r>
      <w:r w:rsidRPr="00877927">
        <w:rPr>
          <w:sz w:val="22"/>
          <w:szCs w:val="22"/>
        </w:rPr>
        <w:t xml:space="preserve">worker-shareholder co-ops. In Quebec, a multi-stakeholder co-operative is called a </w:t>
      </w:r>
      <w:r w:rsidRPr="00877927">
        <w:rPr>
          <w:i/>
          <w:iCs/>
          <w:sz w:val="22"/>
          <w:szCs w:val="22"/>
        </w:rPr>
        <w:t>coopérative de solidarité</w:t>
      </w:r>
      <w:r w:rsidRPr="00877927">
        <w:rPr>
          <w:sz w:val="22"/>
          <w:szCs w:val="22"/>
        </w:rPr>
        <w:t>.</w:t>
      </w:r>
    </w:p>
  </w:footnote>
  <w:footnote w:id="4">
    <w:p w14:paraId="5D514856" w14:textId="11DFAA05" w:rsidR="00877927" w:rsidRPr="00877927" w:rsidRDefault="00877927" w:rsidP="00877927">
      <w:r w:rsidRPr="00877927">
        <w:rPr>
          <w:rStyle w:val="FootnoteReference"/>
          <w:sz w:val="22"/>
          <w:szCs w:val="22"/>
        </w:rPr>
        <w:footnoteRef/>
      </w:r>
      <w:r w:rsidRPr="00877927">
        <w:rPr>
          <w:sz w:val="22"/>
          <w:szCs w:val="22"/>
        </w:rPr>
        <w:t xml:space="preserve"> </w:t>
      </w:r>
      <w:hyperlink r:id="rId2" w:history="1">
        <w:r w:rsidRPr="00877927">
          <w:rPr>
            <w:rStyle w:val="Hyperlink"/>
            <w:sz w:val="22"/>
            <w:szCs w:val="22"/>
          </w:rPr>
          <w:t>https://www.co-oplaw.org/special-topics/worker-cooperatives-performance-and-success-factors/</w:t>
        </w:r>
      </w:hyperlink>
      <w:r>
        <w:t xml:space="preserve"> </w:t>
      </w:r>
    </w:p>
  </w:footnote>
  <w:footnote w:id="5">
    <w:p w14:paraId="1753C790" w14:textId="278765D0" w:rsidR="00C44CC4" w:rsidRPr="00C44CC4" w:rsidRDefault="00C44CC4">
      <w:pPr>
        <w:pStyle w:val="FootnoteText"/>
        <w:rPr>
          <w:lang w:val="en-CA"/>
        </w:rPr>
      </w:pPr>
      <w:r>
        <w:rPr>
          <w:rStyle w:val="FootnoteReference"/>
        </w:rPr>
        <w:footnoteRef/>
      </w:r>
      <w:r>
        <w:t xml:space="preserve"> </w:t>
      </w:r>
      <w:r w:rsidRPr="00F27150">
        <w:rPr>
          <w:sz w:val="22"/>
          <w:szCs w:val="22"/>
        </w:rPr>
        <w:t>These hyperlinks are to examples of large co-operative</w:t>
      </w:r>
      <w:r w:rsidR="00666822">
        <w:rPr>
          <w:sz w:val="22"/>
          <w:szCs w:val="22"/>
        </w:rPr>
        <w:t>s</w:t>
      </w:r>
      <w:r w:rsidRPr="00F27150">
        <w:rPr>
          <w:sz w:val="22"/>
          <w:szCs w:val="22"/>
        </w:rPr>
        <w:t xml:space="preserve">; see this federal </w:t>
      </w:r>
      <w:hyperlink r:id="rId3" w:history="1">
        <w:r w:rsidRPr="00F27150">
          <w:rPr>
            <w:rStyle w:val="Hyperlink"/>
            <w:sz w:val="22"/>
            <w:szCs w:val="22"/>
          </w:rPr>
          <w:t>archived list</w:t>
        </w:r>
      </w:hyperlink>
      <w:r w:rsidRPr="00F27150">
        <w:rPr>
          <w:sz w:val="22"/>
          <w:szCs w:val="22"/>
        </w:rPr>
        <w:t xml:space="preserve"> for more. In addition to CWCF</w:t>
      </w:r>
      <w:r w:rsidR="00F90AF3">
        <w:rPr>
          <w:sz w:val="22"/>
          <w:szCs w:val="22"/>
        </w:rPr>
        <w:t>, federations</w:t>
      </w:r>
      <w:r w:rsidRPr="00F27150">
        <w:rPr>
          <w:sz w:val="22"/>
          <w:szCs w:val="22"/>
        </w:rPr>
        <w:t xml:space="preserve"> in the workplace are </w:t>
      </w:r>
      <w:hyperlink r:id="rId4" w:history="1">
        <w:r w:rsidRPr="00F27150">
          <w:rPr>
            <w:rStyle w:val="Hyperlink"/>
            <w:sz w:val="22"/>
            <w:szCs w:val="22"/>
          </w:rPr>
          <w:t>le Réseau COOP</w:t>
        </w:r>
      </w:hyperlink>
      <w:r w:rsidRPr="00F27150">
        <w:rPr>
          <w:sz w:val="22"/>
          <w:szCs w:val="22"/>
        </w:rPr>
        <w:t xml:space="preserve">, the </w:t>
      </w:r>
      <w:hyperlink r:id="rId5" w:history="1">
        <w:r w:rsidRPr="00F27150">
          <w:rPr>
            <w:rStyle w:val="Hyperlink"/>
            <w:sz w:val="22"/>
            <w:szCs w:val="22"/>
          </w:rPr>
          <w:t>Quebec Forestry Co-op Federation</w:t>
        </w:r>
      </w:hyperlink>
      <w:r w:rsidRPr="00F27150">
        <w:rPr>
          <w:sz w:val="22"/>
          <w:szCs w:val="22"/>
        </w:rPr>
        <w:t xml:space="preserve">, and the </w:t>
      </w:r>
      <w:hyperlink r:id="rId6" w:history="1">
        <w:r w:rsidRPr="00F27150">
          <w:rPr>
            <w:rStyle w:val="Hyperlink"/>
            <w:sz w:val="22"/>
            <w:szCs w:val="22"/>
          </w:rPr>
          <w:t>Quebec Paramedic Co-op Federation</w:t>
        </w:r>
      </w:hyperlink>
      <w:r w:rsidRPr="00F27150">
        <w:rPr>
          <w:sz w:val="22"/>
          <w:szCs w:val="22"/>
        </w:rPr>
        <w:t>.</w:t>
      </w:r>
      <w:r w:rsidRPr="008A4E6F">
        <w:rPr>
          <w:rFonts w:ascii="Arial" w:hAnsi="Arial" w:cs="Arial"/>
          <w:sz w:val="22"/>
          <w:szCs w:val="22"/>
        </w:rPr>
        <w:t xml:space="preserve">  </w:t>
      </w:r>
    </w:p>
  </w:footnote>
  <w:footnote w:id="6">
    <w:p w14:paraId="43972B82" w14:textId="3A411D04" w:rsidR="0030447A" w:rsidRPr="008F03A9" w:rsidRDefault="0030447A">
      <w:pPr>
        <w:pStyle w:val="FootnoteText"/>
        <w:rPr>
          <w:sz w:val="22"/>
          <w:szCs w:val="22"/>
          <w:lang w:val="en-CA"/>
        </w:rPr>
      </w:pPr>
      <w:r>
        <w:rPr>
          <w:rStyle w:val="FootnoteReference"/>
        </w:rPr>
        <w:footnoteRef/>
      </w:r>
      <w:r>
        <w:t xml:space="preserve"> </w:t>
      </w:r>
      <w:hyperlink r:id="rId7" w:history="1">
        <w:r w:rsidRPr="008F03A9">
          <w:rPr>
            <w:rStyle w:val="Hyperlink"/>
            <w:sz w:val="22"/>
            <w:szCs w:val="22"/>
          </w:rPr>
          <w:t>https://www.ownershipeconomy.org/wp-content/uploads/2017/05/employee_ownership_and_economic_wellbeing_2017.pdf</w:t>
        </w:r>
      </w:hyperlink>
      <w:r w:rsidRPr="008F03A9">
        <w:rPr>
          <w:sz w:val="22"/>
          <w:szCs w:val="22"/>
        </w:rPr>
        <w:t xml:space="preserve"> </w:t>
      </w:r>
    </w:p>
  </w:footnote>
  <w:footnote w:id="7">
    <w:p w14:paraId="47EE6649" w14:textId="57804911" w:rsidR="0030447A" w:rsidRPr="00AA7523" w:rsidRDefault="0030447A">
      <w:pPr>
        <w:pStyle w:val="FootnoteText"/>
        <w:rPr>
          <w:lang w:val="en-CA"/>
        </w:rPr>
      </w:pPr>
      <w:r w:rsidRPr="008F03A9">
        <w:rPr>
          <w:rStyle w:val="FootnoteReference"/>
          <w:sz w:val="22"/>
          <w:szCs w:val="22"/>
        </w:rPr>
        <w:footnoteRef/>
      </w:r>
      <w:r w:rsidRPr="008F03A9">
        <w:rPr>
          <w:sz w:val="22"/>
          <w:szCs w:val="22"/>
        </w:rPr>
        <w:t xml:space="preserve"> </w:t>
      </w:r>
      <w:hyperlink r:id="rId8" w:history="1">
        <w:r w:rsidR="00447110" w:rsidRPr="008F03A9">
          <w:rPr>
            <w:rStyle w:val="Hyperlink"/>
            <w:sz w:val="22"/>
            <w:szCs w:val="22"/>
          </w:rPr>
          <w:t>https://smlr.rutgers.edu/rutgers-kellogg-report</w:t>
        </w:r>
      </w:hyperlink>
      <w:r w:rsidR="00447110">
        <w:t xml:space="preserve"> </w:t>
      </w:r>
    </w:p>
  </w:footnote>
  <w:footnote w:id="8">
    <w:p w14:paraId="08071DC4" w14:textId="77777777" w:rsidR="00F679D8" w:rsidRDefault="00F679D8" w:rsidP="00F679D8">
      <w:pPr>
        <w:pStyle w:val="FootnoteText"/>
      </w:pPr>
      <w:r>
        <w:rPr>
          <w:rStyle w:val="FootnoteReference"/>
        </w:rPr>
        <w:footnoteRef/>
      </w:r>
      <w:r>
        <w:t xml:space="preserve"> </w:t>
      </w:r>
      <w:hyperlink r:id="rId9" w:history="1">
        <w:r w:rsidRPr="008F03A9">
          <w:rPr>
            <w:rStyle w:val="Hyperlink"/>
            <w:sz w:val="22"/>
            <w:szCs w:val="22"/>
          </w:rPr>
          <w:t>http://canadianworker.coop/climate-change/</w:t>
        </w:r>
      </w:hyperlink>
      <w:r>
        <w:rPr>
          <w:rFonts w:ascii="Lucida Grande" w:hAnsi="Lucida Grande" w:cs="Lucida Grande"/>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BC8" w14:textId="77777777" w:rsidR="00004E91" w:rsidRDefault="00004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56CF"/>
    <w:multiLevelType w:val="hybridMultilevel"/>
    <w:tmpl w:val="A1F272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688E"/>
    <w:multiLevelType w:val="hybridMultilevel"/>
    <w:tmpl w:val="C79A0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906"/>
    <w:multiLevelType w:val="hybridMultilevel"/>
    <w:tmpl w:val="A5C86A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42926"/>
    <w:multiLevelType w:val="multilevel"/>
    <w:tmpl w:val="A1F272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A0D50"/>
    <w:multiLevelType w:val="hybridMultilevel"/>
    <w:tmpl w:val="81843BC8"/>
    <w:lvl w:ilvl="0" w:tplc="D9923680">
      <w:start w:val="1"/>
      <w:numFmt w:val="decimal"/>
      <w:lvlText w:val="%1)"/>
      <w:lvlJc w:val="left"/>
      <w:pPr>
        <w:ind w:left="1080" w:hanging="360"/>
      </w:pPr>
      <w:rPr>
        <w:i w:val="0"/>
      </w:rPr>
    </w:lvl>
    <w:lvl w:ilvl="1" w:tplc="382C8384">
      <w:start w:val="1"/>
      <w:numFmt w:val="lowerLetter"/>
      <w:lvlText w:val="%2."/>
      <w:lvlJc w:val="left"/>
      <w:pPr>
        <w:ind w:left="1495"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7E5431"/>
    <w:multiLevelType w:val="hybridMultilevel"/>
    <w:tmpl w:val="6B3E8442"/>
    <w:lvl w:ilvl="0" w:tplc="FF7CCBD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F48C4"/>
    <w:multiLevelType w:val="hybridMultilevel"/>
    <w:tmpl w:val="17FC6DCE"/>
    <w:lvl w:ilvl="0" w:tplc="E318B5FC">
      <w:start w:val="1"/>
      <w:numFmt w:val="lowerLetter"/>
      <w:lvlText w:val="%1)"/>
      <w:lvlJc w:val="left"/>
      <w:pPr>
        <w:ind w:left="36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BD4474"/>
    <w:multiLevelType w:val="multilevel"/>
    <w:tmpl w:val="F6CC8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B2"/>
    <w:rsid w:val="00003F6E"/>
    <w:rsid w:val="00004E91"/>
    <w:rsid w:val="00013EEF"/>
    <w:rsid w:val="00051756"/>
    <w:rsid w:val="00053F12"/>
    <w:rsid w:val="000811F3"/>
    <w:rsid w:val="00093D9D"/>
    <w:rsid w:val="000A0757"/>
    <w:rsid w:val="000A34F2"/>
    <w:rsid w:val="000A46CC"/>
    <w:rsid w:val="000A50F1"/>
    <w:rsid w:val="000C74A5"/>
    <w:rsid w:val="000E04C1"/>
    <w:rsid w:val="000F3AE4"/>
    <w:rsid w:val="000F4888"/>
    <w:rsid w:val="000F7018"/>
    <w:rsid w:val="0013422B"/>
    <w:rsid w:val="00145872"/>
    <w:rsid w:val="00176113"/>
    <w:rsid w:val="00185E87"/>
    <w:rsid w:val="001B67A1"/>
    <w:rsid w:val="001C49B2"/>
    <w:rsid w:val="001F3CFC"/>
    <w:rsid w:val="0020013B"/>
    <w:rsid w:val="0023554B"/>
    <w:rsid w:val="00242DEB"/>
    <w:rsid w:val="00281406"/>
    <w:rsid w:val="00290204"/>
    <w:rsid w:val="002C47A0"/>
    <w:rsid w:val="002E3AF9"/>
    <w:rsid w:val="002E53B8"/>
    <w:rsid w:val="002F1A70"/>
    <w:rsid w:val="0030447A"/>
    <w:rsid w:val="003352E5"/>
    <w:rsid w:val="00337F19"/>
    <w:rsid w:val="00357727"/>
    <w:rsid w:val="00370AFB"/>
    <w:rsid w:val="003831E0"/>
    <w:rsid w:val="00394A4D"/>
    <w:rsid w:val="003D0636"/>
    <w:rsid w:val="003F1C2E"/>
    <w:rsid w:val="00447110"/>
    <w:rsid w:val="004654BF"/>
    <w:rsid w:val="004A2427"/>
    <w:rsid w:val="00503AE5"/>
    <w:rsid w:val="00505905"/>
    <w:rsid w:val="005078C5"/>
    <w:rsid w:val="00523EBA"/>
    <w:rsid w:val="00530BCC"/>
    <w:rsid w:val="0053291B"/>
    <w:rsid w:val="00542A72"/>
    <w:rsid w:val="0056553C"/>
    <w:rsid w:val="00571780"/>
    <w:rsid w:val="00593FB5"/>
    <w:rsid w:val="005A0D55"/>
    <w:rsid w:val="005A3389"/>
    <w:rsid w:val="005C123D"/>
    <w:rsid w:val="00641512"/>
    <w:rsid w:val="006430FF"/>
    <w:rsid w:val="0064600E"/>
    <w:rsid w:val="006536E2"/>
    <w:rsid w:val="00656ABB"/>
    <w:rsid w:val="00657197"/>
    <w:rsid w:val="00666822"/>
    <w:rsid w:val="006745AD"/>
    <w:rsid w:val="00696D5D"/>
    <w:rsid w:val="006A4FD5"/>
    <w:rsid w:val="006D68C8"/>
    <w:rsid w:val="006D774A"/>
    <w:rsid w:val="007042D2"/>
    <w:rsid w:val="00710B57"/>
    <w:rsid w:val="00726453"/>
    <w:rsid w:val="00757BBF"/>
    <w:rsid w:val="007636CB"/>
    <w:rsid w:val="007807A3"/>
    <w:rsid w:val="00793A0E"/>
    <w:rsid w:val="00794AAD"/>
    <w:rsid w:val="007C332D"/>
    <w:rsid w:val="007F0D73"/>
    <w:rsid w:val="00824485"/>
    <w:rsid w:val="0083192F"/>
    <w:rsid w:val="00877243"/>
    <w:rsid w:val="00877927"/>
    <w:rsid w:val="008B49FB"/>
    <w:rsid w:val="008D470A"/>
    <w:rsid w:val="008F03A9"/>
    <w:rsid w:val="008F3D7F"/>
    <w:rsid w:val="0092343D"/>
    <w:rsid w:val="00944FA3"/>
    <w:rsid w:val="009643C1"/>
    <w:rsid w:val="00972AC4"/>
    <w:rsid w:val="00972EC5"/>
    <w:rsid w:val="00997FF8"/>
    <w:rsid w:val="009A016D"/>
    <w:rsid w:val="009A3AFA"/>
    <w:rsid w:val="009A4C9A"/>
    <w:rsid w:val="009C02D1"/>
    <w:rsid w:val="009D69B2"/>
    <w:rsid w:val="00A03855"/>
    <w:rsid w:val="00A10032"/>
    <w:rsid w:val="00A67B90"/>
    <w:rsid w:val="00A90CC8"/>
    <w:rsid w:val="00AA7523"/>
    <w:rsid w:val="00AE23AE"/>
    <w:rsid w:val="00B173F7"/>
    <w:rsid w:val="00B17C7E"/>
    <w:rsid w:val="00B56E06"/>
    <w:rsid w:val="00B7686F"/>
    <w:rsid w:val="00B9353B"/>
    <w:rsid w:val="00BA00F6"/>
    <w:rsid w:val="00BE3947"/>
    <w:rsid w:val="00BF10B2"/>
    <w:rsid w:val="00BF38E9"/>
    <w:rsid w:val="00C1243C"/>
    <w:rsid w:val="00C44CC4"/>
    <w:rsid w:val="00C46134"/>
    <w:rsid w:val="00C4631B"/>
    <w:rsid w:val="00C51488"/>
    <w:rsid w:val="00CE673F"/>
    <w:rsid w:val="00CF49C8"/>
    <w:rsid w:val="00D0196A"/>
    <w:rsid w:val="00D17BE9"/>
    <w:rsid w:val="00DE2190"/>
    <w:rsid w:val="00DF4AFA"/>
    <w:rsid w:val="00E36071"/>
    <w:rsid w:val="00E5079F"/>
    <w:rsid w:val="00E90F58"/>
    <w:rsid w:val="00EB51F5"/>
    <w:rsid w:val="00EB6250"/>
    <w:rsid w:val="00EC3BF3"/>
    <w:rsid w:val="00F053FE"/>
    <w:rsid w:val="00F32CE7"/>
    <w:rsid w:val="00F61C76"/>
    <w:rsid w:val="00F679D8"/>
    <w:rsid w:val="00F71867"/>
    <w:rsid w:val="00F74954"/>
    <w:rsid w:val="00F90262"/>
    <w:rsid w:val="00F90AF3"/>
    <w:rsid w:val="00F94791"/>
    <w:rsid w:val="00F9502B"/>
    <w:rsid w:val="00F96A37"/>
    <w:rsid w:val="00FA0306"/>
    <w:rsid w:val="00FA33C5"/>
    <w:rsid w:val="00FA5D73"/>
    <w:rsid w:val="00FA73D8"/>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B92E2F"/>
  <w14:defaultImageDpi w14:val="300"/>
  <w15:docId w15:val="{2176F301-627D-46E5-919B-50491D0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47A"/>
    <w:rPr>
      <w:rFonts w:eastAsia="Times New Roman"/>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lang w:val="en-US"/>
    </w:rPr>
  </w:style>
  <w:style w:type="paragraph" w:styleId="Header">
    <w:name w:val="header"/>
    <w:basedOn w:val="Normal"/>
    <w:link w:val="HeaderChar"/>
    <w:uiPriority w:val="99"/>
    <w:unhideWhenUsed/>
    <w:rsid w:val="00503AE5"/>
    <w:pPr>
      <w:tabs>
        <w:tab w:val="center" w:pos="4320"/>
        <w:tab w:val="right" w:pos="8640"/>
      </w:tabs>
    </w:pPr>
    <w:rPr>
      <w:rFonts w:ascii="Times" w:eastAsia="Times" w:hAnsi="Times"/>
      <w:szCs w:val="20"/>
      <w:lang w:val="en-US"/>
    </w:r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rPr>
      <w:rFonts w:ascii="Times" w:eastAsia="Times" w:hAnsi="Times"/>
      <w:szCs w:val="20"/>
      <w:lang w:val="en-US"/>
    </w:r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uiPriority w:val="99"/>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paragraph" w:styleId="ListParagraph">
    <w:name w:val="List Paragraph"/>
    <w:basedOn w:val="Normal"/>
    <w:uiPriority w:val="34"/>
    <w:qFormat/>
    <w:rsid w:val="00641512"/>
    <w:pPr>
      <w:ind w:left="720"/>
      <w:contextualSpacing/>
    </w:pPr>
    <w:rPr>
      <w:rFonts w:asciiTheme="minorHAnsi" w:eastAsiaTheme="minorHAnsi" w:hAnsiTheme="minorHAnsi" w:cstheme="minorBidi"/>
    </w:rPr>
  </w:style>
  <w:style w:type="paragraph" w:styleId="NoSpacing">
    <w:name w:val="No Spacing"/>
    <w:uiPriority w:val="1"/>
    <w:qFormat/>
    <w:rsid w:val="009A4C9A"/>
    <w:rPr>
      <w:rFonts w:ascii="Calibri" w:eastAsia="Calibri" w:hAnsi="Calibri"/>
      <w:sz w:val="22"/>
      <w:szCs w:val="22"/>
      <w:lang w:val="en-CA" w:eastAsia="en-US"/>
    </w:rPr>
  </w:style>
  <w:style w:type="paragraph" w:styleId="FootnoteText">
    <w:name w:val="footnote text"/>
    <w:basedOn w:val="Normal"/>
    <w:link w:val="FootnoteTextChar"/>
    <w:uiPriority w:val="99"/>
    <w:unhideWhenUsed/>
    <w:rsid w:val="009A4C9A"/>
    <w:rPr>
      <w:rFonts w:eastAsiaTheme="minorEastAsia"/>
      <w:lang w:val="en-US"/>
    </w:rPr>
  </w:style>
  <w:style w:type="character" w:customStyle="1" w:styleId="FootnoteTextChar">
    <w:name w:val="Footnote Text Char"/>
    <w:basedOn w:val="DefaultParagraphFont"/>
    <w:link w:val="FootnoteText"/>
    <w:uiPriority w:val="99"/>
    <w:rsid w:val="009A4C9A"/>
    <w:rPr>
      <w:sz w:val="24"/>
      <w:szCs w:val="24"/>
      <w:lang w:eastAsia="en-US"/>
    </w:rPr>
  </w:style>
  <w:style w:type="character" w:styleId="FootnoteReference">
    <w:name w:val="footnote reference"/>
    <w:basedOn w:val="DefaultParagraphFont"/>
    <w:uiPriority w:val="99"/>
    <w:unhideWhenUsed/>
    <w:rsid w:val="009A4C9A"/>
    <w:rPr>
      <w:vertAlign w:val="superscript"/>
    </w:rPr>
  </w:style>
  <w:style w:type="paragraph" w:styleId="EndnoteText">
    <w:name w:val="endnote text"/>
    <w:basedOn w:val="Normal"/>
    <w:link w:val="EndnoteTextChar"/>
    <w:uiPriority w:val="99"/>
    <w:unhideWhenUsed/>
    <w:rsid w:val="008D470A"/>
    <w:rPr>
      <w:rFonts w:ascii="Arial" w:eastAsia="Times" w:hAnsi="Arial"/>
      <w:sz w:val="20"/>
      <w:szCs w:val="20"/>
      <w:lang w:val="en-US"/>
    </w:rPr>
  </w:style>
  <w:style w:type="character" w:customStyle="1" w:styleId="EndnoteTextChar">
    <w:name w:val="Endnote Text Char"/>
    <w:basedOn w:val="DefaultParagraphFont"/>
    <w:link w:val="EndnoteText"/>
    <w:uiPriority w:val="99"/>
    <w:rsid w:val="008D470A"/>
    <w:rPr>
      <w:rFonts w:ascii="Arial" w:eastAsia="Times" w:hAnsi="Arial"/>
      <w:lang w:eastAsia="en-US"/>
    </w:rPr>
  </w:style>
  <w:style w:type="character" w:styleId="EndnoteReference">
    <w:name w:val="endnote reference"/>
    <w:basedOn w:val="DefaultParagraphFont"/>
    <w:uiPriority w:val="99"/>
    <w:semiHidden/>
    <w:unhideWhenUsed/>
    <w:rsid w:val="008D470A"/>
    <w:rPr>
      <w:vertAlign w:val="superscript"/>
    </w:rPr>
  </w:style>
  <w:style w:type="character" w:customStyle="1" w:styleId="il">
    <w:name w:val="il"/>
    <w:basedOn w:val="DefaultParagraphFont"/>
    <w:rsid w:val="008D470A"/>
  </w:style>
  <w:style w:type="character" w:styleId="UnresolvedMention">
    <w:name w:val="Unresolved Mention"/>
    <w:basedOn w:val="DefaultParagraphFont"/>
    <w:uiPriority w:val="99"/>
    <w:semiHidden/>
    <w:unhideWhenUsed/>
    <w:rsid w:val="00053F12"/>
    <w:rPr>
      <w:color w:val="605E5C"/>
      <w:shd w:val="clear" w:color="auto" w:fill="E1DFDD"/>
    </w:rPr>
  </w:style>
  <w:style w:type="character" w:styleId="FollowedHyperlink">
    <w:name w:val="FollowedHyperlink"/>
    <w:basedOn w:val="DefaultParagraphFont"/>
    <w:uiPriority w:val="99"/>
    <w:semiHidden/>
    <w:unhideWhenUsed/>
    <w:rsid w:val="00FA33C5"/>
    <w:rPr>
      <w:color w:val="800080" w:themeColor="followedHyperlink"/>
      <w:u w:val="single"/>
    </w:rPr>
  </w:style>
  <w:style w:type="character" w:styleId="CommentReference">
    <w:name w:val="annotation reference"/>
    <w:basedOn w:val="DefaultParagraphFont"/>
    <w:uiPriority w:val="99"/>
    <w:semiHidden/>
    <w:unhideWhenUsed/>
    <w:rsid w:val="00D0196A"/>
    <w:rPr>
      <w:sz w:val="16"/>
      <w:szCs w:val="16"/>
    </w:rPr>
  </w:style>
  <w:style w:type="paragraph" w:styleId="CommentText">
    <w:name w:val="annotation text"/>
    <w:basedOn w:val="Normal"/>
    <w:link w:val="CommentTextChar"/>
    <w:uiPriority w:val="99"/>
    <w:semiHidden/>
    <w:unhideWhenUsed/>
    <w:rsid w:val="00D0196A"/>
    <w:rPr>
      <w:rFonts w:ascii="Times" w:eastAsia="Times" w:hAnsi="Times"/>
      <w:sz w:val="20"/>
      <w:szCs w:val="20"/>
      <w:lang w:val="en-US"/>
    </w:rPr>
  </w:style>
  <w:style w:type="character" w:customStyle="1" w:styleId="CommentTextChar">
    <w:name w:val="Comment Text Char"/>
    <w:basedOn w:val="DefaultParagraphFont"/>
    <w:link w:val="CommentText"/>
    <w:uiPriority w:val="99"/>
    <w:semiHidden/>
    <w:rsid w:val="00D0196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D0196A"/>
    <w:rPr>
      <w:b/>
      <w:bCs/>
    </w:rPr>
  </w:style>
  <w:style w:type="character" w:customStyle="1" w:styleId="CommentSubjectChar">
    <w:name w:val="Comment Subject Char"/>
    <w:basedOn w:val="CommentTextChar"/>
    <w:link w:val="CommentSubject"/>
    <w:uiPriority w:val="99"/>
    <w:semiHidden/>
    <w:rsid w:val="00D0196A"/>
    <w:rPr>
      <w:rFonts w:ascii="Times" w:eastAsia="Times" w:hAnsi="Times"/>
      <w:b/>
      <w:bCs/>
      <w:lang w:eastAsia="en-US"/>
    </w:rPr>
  </w:style>
  <w:style w:type="character" w:styleId="PageNumber">
    <w:name w:val="page number"/>
    <w:basedOn w:val="DefaultParagraphFont"/>
    <w:uiPriority w:val="99"/>
    <w:semiHidden/>
    <w:unhideWhenUsed/>
    <w:rsid w:val="00B1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953">
      <w:bodyDiv w:val="1"/>
      <w:marLeft w:val="0"/>
      <w:marRight w:val="0"/>
      <w:marTop w:val="0"/>
      <w:marBottom w:val="0"/>
      <w:divBdr>
        <w:top w:val="none" w:sz="0" w:space="0" w:color="auto"/>
        <w:left w:val="none" w:sz="0" w:space="0" w:color="auto"/>
        <w:bottom w:val="none" w:sz="0" w:space="0" w:color="auto"/>
        <w:right w:val="none" w:sz="0" w:space="0" w:color="auto"/>
      </w:divBdr>
    </w:div>
    <w:div w:id="108790059">
      <w:bodyDiv w:val="1"/>
      <w:marLeft w:val="0"/>
      <w:marRight w:val="0"/>
      <w:marTop w:val="0"/>
      <w:marBottom w:val="0"/>
      <w:divBdr>
        <w:top w:val="none" w:sz="0" w:space="0" w:color="auto"/>
        <w:left w:val="none" w:sz="0" w:space="0" w:color="auto"/>
        <w:bottom w:val="none" w:sz="0" w:space="0" w:color="auto"/>
        <w:right w:val="none" w:sz="0" w:space="0" w:color="auto"/>
      </w:divBdr>
    </w:div>
    <w:div w:id="164902354">
      <w:bodyDiv w:val="1"/>
      <w:marLeft w:val="0"/>
      <w:marRight w:val="0"/>
      <w:marTop w:val="0"/>
      <w:marBottom w:val="0"/>
      <w:divBdr>
        <w:top w:val="none" w:sz="0" w:space="0" w:color="auto"/>
        <w:left w:val="none" w:sz="0" w:space="0" w:color="auto"/>
        <w:bottom w:val="none" w:sz="0" w:space="0" w:color="auto"/>
        <w:right w:val="none" w:sz="0" w:space="0" w:color="auto"/>
      </w:divBdr>
    </w:div>
    <w:div w:id="268243292">
      <w:bodyDiv w:val="1"/>
      <w:marLeft w:val="0"/>
      <w:marRight w:val="0"/>
      <w:marTop w:val="0"/>
      <w:marBottom w:val="0"/>
      <w:divBdr>
        <w:top w:val="none" w:sz="0" w:space="0" w:color="auto"/>
        <w:left w:val="none" w:sz="0" w:space="0" w:color="auto"/>
        <w:bottom w:val="none" w:sz="0" w:space="0" w:color="auto"/>
        <w:right w:val="none" w:sz="0" w:space="0" w:color="auto"/>
      </w:divBdr>
    </w:div>
    <w:div w:id="521092120">
      <w:bodyDiv w:val="1"/>
      <w:marLeft w:val="0"/>
      <w:marRight w:val="0"/>
      <w:marTop w:val="0"/>
      <w:marBottom w:val="0"/>
      <w:divBdr>
        <w:top w:val="none" w:sz="0" w:space="0" w:color="auto"/>
        <w:left w:val="none" w:sz="0" w:space="0" w:color="auto"/>
        <w:bottom w:val="none" w:sz="0" w:space="0" w:color="auto"/>
        <w:right w:val="none" w:sz="0" w:space="0" w:color="auto"/>
      </w:divBdr>
    </w:div>
    <w:div w:id="581791773">
      <w:bodyDiv w:val="1"/>
      <w:marLeft w:val="0"/>
      <w:marRight w:val="0"/>
      <w:marTop w:val="0"/>
      <w:marBottom w:val="0"/>
      <w:divBdr>
        <w:top w:val="none" w:sz="0" w:space="0" w:color="auto"/>
        <w:left w:val="none" w:sz="0" w:space="0" w:color="auto"/>
        <w:bottom w:val="none" w:sz="0" w:space="0" w:color="auto"/>
        <w:right w:val="none" w:sz="0" w:space="0" w:color="auto"/>
      </w:divBdr>
    </w:div>
    <w:div w:id="1182864036">
      <w:bodyDiv w:val="1"/>
      <w:marLeft w:val="0"/>
      <w:marRight w:val="0"/>
      <w:marTop w:val="0"/>
      <w:marBottom w:val="0"/>
      <w:divBdr>
        <w:top w:val="none" w:sz="0" w:space="0" w:color="auto"/>
        <w:left w:val="none" w:sz="0" w:space="0" w:color="auto"/>
        <w:bottom w:val="none" w:sz="0" w:space="0" w:color="auto"/>
        <w:right w:val="none" w:sz="0" w:space="0" w:color="auto"/>
      </w:divBdr>
    </w:div>
    <w:div w:id="1236278443">
      <w:bodyDiv w:val="1"/>
      <w:marLeft w:val="0"/>
      <w:marRight w:val="0"/>
      <w:marTop w:val="0"/>
      <w:marBottom w:val="0"/>
      <w:divBdr>
        <w:top w:val="none" w:sz="0" w:space="0" w:color="auto"/>
        <w:left w:val="none" w:sz="0" w:space="0" w:color="auto"/>
        <w:bottom w:val="none" w:sz="0" w:space="0" w:color="auto"/>
        <w:right w:val="none" w:sz="0" w:space="0" w:color="auto"/>
      </w:divBdr>
    </w:div>
    <w:div w:id="1477527333">
      <w:bodyDiv w:val="1"/>
      <w:marLeft w:val="0"/>
      <w:marRight w:val="0"/>
      <w:marTop w:val="0"/>
      <w:marBottom w:val="0"/>
      <w:divBdr>
        <w:top w:val="none" w:sz="0" w:space="0" w:color="auto"/>
        <w:left w:val="none" w:sz="0" w:space="0" w:color="auto"/>
        <w:bottom w:val="none" w:sz="0" w:space="0" w:color="auto"/>
        <w:right w:val="none" w:sz="0" w:space="0" w:color="auto"/>
      </w:divBdr>
    </w:div>
    <w:div w:id="1477532044">
      <w:bodyDiv w:val="1"/>
      <w:marLeft w:val="0"/>
      <w:marRight w:val="0"/>
      <w:marTop w:val="0"/>
      <w:marBottom w:val="0"/>
      <w:divBdr>
        <w:top w:val="none" w:sz="0" w:space="0" w:color="auto"/>
        <w:left w:val="none" w:sz="0" w:space="0" w:color="auto"/>
        <w:bottom w:val="none" w:sz="0" w:space="0" w:color="auto"/>
        <w:right w:val="none" w:sz="0" w:space="0" w:color="auto"/>
      </w:divBdr>
    </w:div>
    <w:div w:id="2093040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ianworker.coop/" TargetMode="External"/><Relationship Id="rId13" Type="http://schemas.openxmlformats.org/officeDocument/2006/relationships/hyperlink" Target="http://www.camic.ca/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cooperators.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anada.coop/en/news/motion-m-100-adopted-unanimity-house-common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jardins.coop/" TargetMode="External"/><Relationship Id="rId5" Type="http://schemas.openxmlformats.org/officeDocument/2006/relationships/footnotes" Target="footnotes.xml"/><Relationship Id="rId15" Type="http://schemas.openxmlformats.org/officeDocument/2006/relationships/hyperlink" Target="https://chfcanada.coop/" TargetMode="External"/><Relationship Id="rId10" Type="http://schemas.openxmlformats.org/officeDocument/2006/relationships/hyperlink" Target="https://ccua.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ca.coop/en/cooperatives/cooperative-identity" TargetMode="External"/><Relationship Id="rId14" Type="http://schemas.openxmlformats.org/officeDocument/2006/relationships/hyperlink" Target="https://www.lacoop.coop/en/hom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hazel@canadianworker.coop" TargetMode="External"/><Relationship Id="rId1" Type="http://schemas.openxmlformats.org/officeDocument/2006/relationships/hyperlink" Target="http://www.canadianworker.coo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mlr.rutgers.edu/rutgers-kellogg-report" TargetMode="External"/><Relationship Id="rId3" Type="http://schemas.openxmlformats.org/officeDocument/2006/relationships/hyperlink" Target="https://www.ic.gc.ca/eic/site/106.nsf/eng/00152.html" TargetMode="External"/><Relationship Id="rId7" Type="http://schemas.openxmlformats.org/officeDocument/2006/relationships/hyperlink" Target="https://www.ownershipeconomy.org/wp-content/uploads/2017/05/employee_ownership_and_economic_wellbeing_2017.pdf" TargetMode="External"/><Relationship Id="rId2" Type="http://schemas.openxmlformats.org/officeDocument/2006/relationships/hyperlink" Target="https://www.co-oplaw.org/special-topics/worker-cooperatives-performance-and-success-factors/" TargetMode="External"/><Relationship Id="rId1" Type="http://schemas.openxmlformats.org/officeDocument/2006/relationships/hyperlink" Target="https://wol.iza.org/uploads/articles/311/pdfs/does-employee-ownership-improve-performance.pdf" TargetMode="External"/><Relationship Id="rId6" Type="http://schemas.openxmlformats.org/officeDocument/2006/relationships/hyperlink" Target="https://fcpq.coop/" TargetMode="External"/><Relationship Id="rId5" Type="http://schemas.openxmlformats.org/officeDocument/2006/relationships/hyperlink" Target="https://www.fqcf.coop/" TargetMode="External"/><Relationship Id="rId4" Type="http://schemas.openxmlformats.org/officeDocument/2006/relationships/hyperlink" Target="http://reseau.coop/" TargetMode="External"/><Relationship Id="rId9" Type="http://schemas.openxmlformats.org/officeDocument/2006/relationships/hyperlink" Target="http://canadianworker.coop/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Canadian Worker Co-op Federation/ La Fédération can</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Corcoran</dc:creator>
  <cp:lastModifiedBy>Hazel Corcoran</cp:lastModifiedBy>
  <cp:revision>8</cp:revision>
  <cp:lastPrinted>2020-08-04T23:54:00Z</cp:lastPrinted>
  <dcterms:created xsi:type="dcterms:W3CDTF">2020-08-04T23:46:00Z</dcterms:created>
  <dcterms:modified xsi:type="dcterms:W3CDTF">2020-08-05T00:02:00Z</dcterms:modified>
</cp:coreProperties>
</file>