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75D72" w14:textId="169E7778" w:rsidR="006D68C8" w:rsidRPr="00180BEA" w:rsidRDefault="00FF2819" w:rsidP="008412DB">
      <w:pPr>
        <w:ind w:left="-709" w:right="-568"/>
        <w:jc w:val="center"/>
        <w:rPr>
          <w:b/>
          <w:color w:val="3366FF"/>
        </w:rPr>
      </w:pPr>
      <w:r w:rsidRPr="00180BEA">
        <w:rPr>
          <w:noProof/>
        </w:rPr>
        <w:drawing>
          <wp:inline distT="0" distB="0" distL="0" distR="0" wp14:anchorId="7DE1BEC0" wp14:editId="7A7714A2">
            <wp:extent cx="4782312" cy="10972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CF_Logo_Bil_Colour.jpg"/>
                    <pic:cNvPicPr/>
                  </pic:nvPicPr>
                  <pic:blipFill>
                    <a:blip r:embed="rId7">
                      <a:extLst>
                        <a:ext uri="{28A0092B-C50C-407E-A947-70E740481C1C}">
                          <a14:useLocalDpi xmlns:a14="http://schemas.microsoft.com/office/drawing/2010/main" val="0"/>
                        </a:ext>
                      </a:extLst>
                    </a:blip>
                    <a:stretch>
                      <a:fillRect/>
                    </a:stretch>
                  </pic:blipFill>
                  <pic:spPr>
                    <a:xfrm>
                      <a:off x="0" y="0"/>
                      <a:ext cx="4782312" cy="1097280"/>
                    </a:xfrm>
                    <a:prstGeom prst="rect">
                      <a:avLst/>
                    </a:prstGeom>
                  </pic:spPr>
                </pic:pic>
              </a:graphicData>
            </a:graphic>
          </wp:inline>
        </w:drawing>
      </w:r>
    </w:p>
    <w:p w14:paraId="45F8D03B" w14:textId="7E57DC46" w:rsidR="00A67B90" w:rsidRPr="00180BEA" w:rsidRDefault="00FF2819" w:rsidP="000A0757">
      <w:pPr>
        <w:ind w:right="-568"/>
        <w:rPr>
          <w:b/>
          <w:color w:val="92D050"/>
        </w:rPr>
      </w:pPr>
      <w:r w:rsidRPr="00180BEA">
        <w:rPr>
          <w:bCs/>
          <w:noProof/>
          <w:color w:val="FFC000"/>
        </w:rPr>
        <mc:AlternateContent>
          <mc:Choice Requires="wps">
            <w:drawing>
              <wp:anchor distT="0" distB="0" distL="114300" distR="114300" simplePos="0" relativeHeight="251658240" behindDoc="0" locked="0" layoutInCell="1" allowOverlap="1" wp14:anchorId="5362D67A" wp14:editId="7A360E8F">
                <wp:simplePos x="0" y="0"/>
                <wp:positionH relativeFrom="column">
                  <wp:posOffset>-632460</wp:posOffset>
                </wp:positionH>
                <wp:positionV relativeFrom="paragraph">
                  <wp:posOffset>76200</wp:posOffset>
                </wp:positionV>
                <wp:extent cx="6972300" cy="0"/>
                <wp:effectExtent l="0" t="0" r="0" b="0"/>
                <wp:wrapThrough wrapText="bothSides">
                  <wp:wrapPolygon edited="0">
                    <wp:start x="0" y="0"/>
                    <wp:lineTo x="0" y="21600"/>
                    <wp:lineTo x="21600" y="21600"/>
                    <wp:lineTo x="21600" y="0"/>
                  </wp:wrapPolygon>
                </wp:wrapThrough>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22225">
                          <a:solidFill>
                            <a:srgbClr val="1AC5C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FA9B588"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6pt" to="49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" strokecolor="#1ac5ce" strokeweight="1.75pt">
                <w10:wrap type="through"/>
              </v:line>
            </w:pict>
          </mc:Fallback>
        </mc:AlternateContent>
      </w:r>
      <w:r w:rsidR="00503AE5" w:rsidRPr="00180BEA">
        <w:rPr>
          <w:b/>
          <w:color w:val="92D050"/>
        </w:rPr>
        <w:t xml:space="preserve">    </w:t>
      </w:r>
    </w:p>
    <w:p w14:paraId="221F5CAD" w14:textId="77777777" w:rsidR="009A3AFA" w:rsidRPr="00180BEA" w:rsidRDefault="009A3AFA" w:rsidP="009A3AFA">
      <w:pPr>
        <w:jc w:val="center"/>
        <w:rPr>
          <w:sz w:val="50"/>
          <w:szCs w:val="50"/>
        </w:rPr>
      </w:pPr>
    </w:p>
    <w:p w14:paraId="4B104AF1" w14:textId="77777777" w:rsidR="009A3AFA" w:rsidRPr="00180BEA" w:rsidRDefault="009A3AFA" w:rsidP="009A3AFA">
      <w:pPr>
        <w:jc w:val="center"/>
        <w:rPr>
          <w:sz w:val="50"/>
          <w:szCs w:val="50"/>
        </w:rPr>
      </w:pPr>
    </w:p>
    <w:p w14:paraId="6EBC0ED3" w14:textId="77777777" w:rsidR="009A3AFA" w:rsidRPr="00180BEA" w:rsidRDefault="009A3AFA" w:rsidP="009A3AFA">
      <w:pPr>
        <w:jc w:val="center"/>
        <w:rPr>
          <w:sz w:val="50"/>
          <w:szCs w:val="50"/>
        </w:rPr>
      </w:pPr>
    </w:p>
    <w:p w14:paraId="4F677A42" w14:textId="77777777" w:rsidR="009A3AFA" w:rsidRPr="00180BEA" w:rsidRDefault="009A3AFA" w:rsidP="009A3AFA">
      <w:pPr>
        <w:jc w:val="center"/>
        <w:rPr>
          <w:sz w:val="50"/>
          <w:szCs w:val="50"/>
        </w:rPr>
      </w:pPr>
    </w:p>
    <w:p w14:paraId="18A4D5E2" w14:textId="77777777" w:rsidR="009A3AFA" w:rsidRPr="00180BEA" w:rsidRDefault="009A3AFA" w:rsidP="009A3AFA">
      <w:pPr>
        <w:jc w:val="center"/>
        <w:rPr>
          <w:sz w:val="50"/>
          <w:szCs w:val="50"/>
        </w:rPr>
      </w:pPr>
    </w:p>
    <w:p w14:paraId="00D99D94" w14:textId="7A51FAAC" w:rsidR="00A67B90" w:rsidRPr="006B7D1D" w:rsidRDefault="00A67B90" w:rsidP="00352478">
      <w:pPr>
        <w:jc w:val="center"/>
        <w:rPr>
          <w:sz w:val="50"/>
          <w:szCs w:val="50"/>
        </w:rPr>
      </w:pPr>
      <w:r w:rsidRPr="006B7D1D">
        <w:rPr>
          <w:sz w:val="50"/>
          <w:szCs w:val="50"/>
        </w:rPr>
        <w:t xml:space="preserve">Submission for the Pre-Budget Consultations </w:t>
      </w:r>
      <w:r w:rsidR="00484629" w:rsidRPr="006B7D1D">
        <w:rPr>
          <w:sz w:val="50"/>
          <w:szCs w:val="50"/>
        </w:rPr>
        <w:t>20</w:t>
      </w:r>
      <w:r w:rsidR="00F1219A" w:rsidRPr="006B7D1D">
        <w:rPr>
          <w:sz w:val="50"/>
          <w:szCs w:val="50"/>
        </w:rPr>
        <w:t>25</w:t>
      </w:r>
      <w:r w:rsidR="00352478" w:rsidRPr="006B7D1D">
        <w:rPr>
          <w:sz w:val="50"/>
          <w:szCs w:val="50"/>
        </w:rPr>
        <w:t xml:space="preserve"> </w:t>
      </w:r>
      <w:r w:rsidRPr="006B7D1D">
        <w:rPr>
          <w:sz w:val="50"/>
          <w:szCs w:val="50"/>
        </w:rPr>
        <w:t>Federal Budget</w:t>
      </w:r>
    </w:p>
    <w:p w14:paraId="0C0AC845" w14:textId="14B1C44E" w:rsidR="009A3AFA" w:rsidRPr="00180BEA" w:rsidRDefault="009A3AFA" w:rsidP="009A3AFA">
      <w:pPr>
        <w:jc w:val="center"/>
        <w:rPr>
          <w:sz w:val="50"/>
          <w:szCs w:val="50"/>
        </w:rPr>
      </w:pPr>
    </w:p>
    <w:p w14:paraId="02C49186" w14:textId="3CA9360E" w:rsidR="009A3AFA" w:rsidRPr="006B7D1D" w:rsidRDefault="004A122E" w:rsidP="009A3AFA">
      <w:pPr>
        <w:jc w:val="center"/>
      </w:pPr>
      <w:r>
        <w:t>From</w:t>
      </w:r>
      <w:r w:rsidR="00877927" w:rsidRPr="006B7D1D">
        <w:t xml:space="preserve"> the</w:t>
      </w:r>
      <w:r w:rsidR="009A3AFA" w:rsidRPr="006B7D1D">
        <w:t xml:space="preserve"> Canadian Worker Co-op</w:t>
      </w:r>
      <w:r w:rsidR="00113B2B" w:rsidRPr="006B7D1D">
        <w:t>erative</w:t>
      </w:r>
      <w:r w:rsidR="009A3AFA" w:rsidRPr="006B7D1D">
        <w:t xml:space="preserve"> Federation</w:t>
      </w:r>
      <w:r w:rsidR="00352478" w:rsidRPr="006B7D1D">
        <w:t xml:space="preserve"> (CWCF)</w:t>
      </w:r>
    </w:p>
    <w:p w14:paraId="0BAA7373" w14:textId="52C041F2" w:rsidR="00A67B90" w:rsidRPr="00180BEA" w:rsidRDefault="00A67B90">
      <w:pPr>
        <w:rPr>
          <w:b/>
          <w:color w:val="92D050"/>
        </w:rPr>
      </w:pPr>
      <w:r w:rsidRPr="00180BEA">
        <w:rPr>
          <w:b/>
          <w:color w:val="92D050"/>
        </w:rPr>
        <w:br w:type="page"/>
      </w:r>
    </w:p>
    <w:p w14:paraId="34AED488" w14:textId="77777777" w:rsidR="00A67B90" w:rsidRPr="00180BEA" w:rsidRDefault="00A67B90">
      <w:pPr>
        <w:rPr>
          <w:b/>
          <w:color w:val="92D050"/>
        </w:rPr>
      </w:pPr>
    </w:p>
    <w:p w14:paraId="33A5E53B" w14:textId="77777777" w:rsidR="00BE3947" w:rsidRPr="00180BEA" w:rsidRDefault="00BE3947" w:rsidP="000A0757">
      <w:pPr>
        <w:ind w:right="-568"/>
        <w:rPr>
          <w:bCs/>
          <w:color w:val="3366FF"/>
        </w:rPr>
      </w:pPr>
    </w:p>
    <w:p w14:paraId="34BFD4A0" w14:textId="1F7ECDC5" w:rsidR="009A4C9A" w:rsidRPr="00180BEA" w:rsidRDefault="00F1219A" w:rsidP="009A4C9A">
      <w:pPr>
        <w:jc w:val="right"/>
        <w:rPr>
          <w:lang w:eastAsia="ja-JP"/>
        </w:rPr>
      </w:pPr>
      <w:r w:rsidRPr="00180BEA">
        <w:rPr>
          <w:lang w:eastAsia="ja-JP"/>
        </w:rPr>
        <w:t>2</w:t>
      </w:r>
      <w:r w:rsidR="005540C3" w:rsidRPr="00180BEA">
        <w:rPr>
          <w:lang w:eastAsia="ja-JP"/>
        </w:rPr>
        <w:t xml:space="preserve"> August</w:t>
      </w:r>
      <w:r w:rsidR="006B218E" w:rsidRPr="00180BEA">
        <w:rPr>
          <w:lang w:eastAsia="ja-JP"/>
        </w:rPr>
        <w:t>, 202</w:t>
      </w:r>
      <w:r w:rsidRPr="00180BEA">
        <w:rPr>
          <w:lang w:eastAsia="ja-JP"/>
        </w:rPr>
        <w:t>4</w:t>
      </w:r>
    </w:p>
    <w:p w14:paraId="3E4CCBD3" w14:textId="00095EA2" w:rsidR="009A4C9A" w:rsidRPr="00180BEA" w:rsidRDefault="009A4C9A" w:rsidP="009A4C9A">
      <w:pPr>
        <w:jc w:val="right"/>
        <w:rPr>
          <w:lang w:eastAsia="ja-JP"/>
        </w:rPr>
      </w:pPr>
    </w:p>
    <w:p w14:paraId="028018FD" w14:textId="7B0437BA" w:rsidR="00710B57" w:rsidRPr="00180BEA" w:rsidRDefault="007807A3" w:rsidP="00710B57">
      <w:pPr>
        <w:rPr>
          <w:b/>
          <w:bCs/>
          <w:u w:val="single"/>
          <w:lang w:eastAsia="ja-JP"/>
        </w:rPr>
      </w:pPr>
      <w:r w:rsidRPr="00180BEA">
        <w:rPr>
          <w:b/>
          <w:bCs/>
          <w:u w:val="single"/>
          <w:lang w:eastAsia="ja-JP"/>
        </w:rPr>
        <w:t>R</w:t>
      </w:r>
      <w:r w:rsidR="00710B57" w:rsidRPr="00180BEA">
        <w:rPr>
          <w:b/>
          <w:bCs/>
          <w:u w:val="single"/>
          <w:lang w:eastAsia="ja-JP"/>
        </w:rPr>
        <w:t>ecommendations</w:t>
      </w:r>
      <w:r w:rsidRPr="00180BEA">
        <w:rPr>
          <w:b/>
          <w:bCs/>
          <w:u w:val="single"/>
          <w:lang w:eastAsia="ja-JP"/>
        </w:rPr>
        <w:t>:</w:t>
      </w:r>
    </w:p>
    <w:p w14:paraId="7E658A02" w14:textId="6BC8669D" w:rsidR="00710B57" w:rsidRPr="00180BEA" w:rsidRDefault="00710B57" w:rsidP="00710B57">
      <w:pPr>
        <w:rPr>
          <w:lang w:eastAsia="ja-JP"/>
        </w:rPr>
      </w:pPr>
    </w:p>
    <w:p w14:paraId="02158B50" w14:textId="351E1C0E" w:rsidR="00710B57" w:rsidRPr="00180BEA" w:rsidRDefault="00B56E06" w:rsidP="00B56E06">
      <w:pPr>
        <w:tabs>
          <w:tab w:val="left" w:pos="3479"/>
        </w:tabs>
        <w:rPr>
          <w:lang w:eastAsia="ja-JP"/>
        </w:rPr>
      </w:pPr>
      <w:r w:rsidRPr="00180BEA">
        <w:rPr>
          <w:lang w:eastAsia="ja-JP"/>
        </w:rPr>
        <w:tab/>
      </w:r>
    </w:p>
    <w:p w14:paraId="71DA6CD4" w14:textId="3FA09277" w:rsidR="00C63FD7" w:rsidRPr="00180BEA" w:rsidRDefault="00300C8E" w:rsidP="00710B57">
      <w:pPr>
        <w:rPr>
          <w:u w:val="single"/>
        </w:rPr>
      </w:pPr>
      <w:r w:rsidRPr="006B7D1D">
        <w:t>I</w:t>
      </w:r>
      <w:r w:rsidR="006B7D1D" w:rsidRPr="004A122E">
        <w:t>.</w:t>
      </w:r>
      <w:r w:rsidR="00710B57" w:rsidRPr="00180BEA">
        <w:t xml:space="preserve"> </w:t>
      </w:r>
      <w:r w:rsidR="00C63FD7" w:rsidRPr="00180BEA">
        <w:t xml:space="preserve">That the Government </w:t>
      </w:r>
      <w:r w:rsidR="00851DE0" w:rsidRPr="00180BEA">
        <w:t xml:space="preserve">of Canada </w:t>
      </w:r>
      <w:r w:rsidR="000E38D3" w:rsidRPr="00180BEA">
        <w:t xml:space="preserve">implement </w:t>
      </w:r>
      <w:r w:rsidR="003436A0" w:rsidRPr="00180BEA">
        <w:t xml:space="preserve">the </w:t>
      </w:r>
      <w:r w:rsidR="00C63FD7" w:rsidRPr="00180BEA">
        <w:t>tax incentives</w:t>
      </w:r>
      <w:r w:rsidR="000E38D3" w:rsidRPr="00180BEA">
        <w:t xml:space="preserve"> announced</w:t>
      </w:r>
      <w:r w:rsidR="00C63FD7" w:rsidRPr="00180BEA">
        <w:t xml:space="preserve"> </w:t>
      </w:r>
      <w:r w:rsidR="000E38D3" w:rsidRPr="00180BEA">
        <w:t xml:space="preserve">for </w:t>
      </w:r>
      <w:r w:rsidR="00C63FD7" w:rsidRPr="00180BEA">
        <w:t>worker co-operatives in harmony with</w:t>
      </w:r>
      <w:r w:rsidR="00A0333D" w:rsidRPr="00180BEA">
        <w:t xml:space="preserve"> </w:t>
      </w:r>
      <w:r w:rsidR="00C63FD7" w:rsidRPr="00180BEA">
        <w:t xml:space="preserve">incentives provided to Employee Ownership Trusts.  </w:t>
      </w:r>
    </w:p>
    <w:p w14:paraId="3121CB57" w14:textId="77777777" w:rsidR="00474DD0" w:rsidRPr="00180BEA" w:rsidRDefault="00474DD0" w:rsidP="00710B57">
      <w:pPr>
        <w:rPr>
          <w:u w:val="single"/>
        </w:rPr>
      </w:pPr>
    </w:p>
    <w:p w14:paraId="45569F37" w14:textId="6D8B3BA4" w:rsidR="00F679D8" w:rsidRPr="00180BEA" w:rsidRDefault="00300C8E" w:rsidP="00710B57">
      <w:r w:rsidRPr="004A122E">
        <w:t>II</w:t>
      </w:r>
      <w:r w:rsidR="006B7D1D" w:rsidRPr="004A122E">
        <w:t>.</w:t>
      </w:r>
      <w:r w:rsidR="00474DD0" w:rsidRPr="00180BEA">
        <w:t xml:space="preserve"> </w:t>
      </w:r>
      <w:r w:rsidR="00710B57" w:rsidRPr="00180BEA">
        <w:t xml:space="preserve">That the </w:t>
      </w:r>
      <w:r w:rsidR="00B56E06" w:rsidRPr="00180BEA">
        <w:t>Government</w:t>
      </w:r>
      <w:r w:rsidR="007807A3" w:rsidRPr="00180BEA">
        <w:t xml:space="preserve"> </w:t>
      </w:r>
      <w:r w:rsidR="000E04C1" w:rsidRPr="00180BEA">
        <w:t>support</w:t>
      </w:r>
      <w:r w:rsidR="00710B57" w:rsidRPr="00180BEA">
        <w:t xml:space="preserve"> </w:t>
      </w:r>
      <w:r w:rsidR="00A0333D" w:rsidRPr="00180BEA">
        <w:t>CWCF’s</w:t>
      </w:r>
      <w:r w:rsidR="00710B57" w:rsidRPr="00180BEA">
        <w:t xml:space="preserve"> </w:t>
      </w:r>
      <w:r w:rsidR="00710B57" w:rsidRPr="00180BEA">
        <w:rPr>
          <w:i/>
          <w:iCs/>
        </w:rPr>
        <w:t>Building Community Resiliency</w:t>
      </w:r>
      <w:r w:rsidR="00710B57" w:rsidRPr="00180BEA">
        <w:t xml:space="preserve"> </w:t>
      </w:r>
      <w:r w:rsidR="00352478" w:rsidRPr="00180BEA">
        <w:t>P</w:t>
      </w:r>
      <w:r w:rsidR="00710B57" w:rsidRPr="00180BEA">
        <w:t xml:space="preserve">rogram to maintain </w:t>
      </w:r>
      <w:r w:rsidR="00EF58F1" w:rsidRPr="00180BEA">
        <w:t xml:space="preserve">and create </w:t>
      </w:r>
      <w:r w:rsidR="00710B57" w:rsidRPr="00180BEA">
        <w:t>jobs and businesse</w:t>
      </w:r>
      <w:r w:rsidR="000E04C1" w:rsidRPr="00180BEA">
        <w:t>s</w:t>
      </w:r>
      <w:r w:rsidR="00A0333D" w:rsidRPr="00180BEA">
        <w:t>, primarily through conversions to worker co-operatives</w:t>
      </w:r>
      <w:r w:rsidR="002603BE" w:rsidRPr="00180BEA">
        <w:t xml:space="preserve">, with a </w:t>
      </w:r>
      <w:r w:rsidR="00E74F3B" w:rsidRPr="00180BEA">
        <w:rPr>
          <w:rFonts w:eastAsia="Times"/>
          <w:lang w:val="en-US" w:eastAsia="ja-JP"/>
        </w:rPr>
        <w:t>focus on</w:t>
      </w:r>
      <w:r w:rsidR="00EF58F1" w:rsidRPr="00180BEA">
        <w:rPr>
          <w:rFonts w:eastAsia="Times"/>
          <w:lang w:val="en-US" w:eastAsia="ja-JP"/>
        </w:rPr>
        <w:t xml:space="preserve"> equity-</w:t>
      </w:r>
      <w:r w:rsidR="00892864" w:rsidRPr="00180BEA">
        <w:rPr>
          <w:rFonts w:eastAsia="Times"/>
          <w:lang w:val="en-US" w:eastAsia="ja-JP"/>
        </w:rPr>
        <w:t xml:space="preserve">denied </w:t>
      </w:r>
      <w:r w:rsidR="00EF58F1" w:rsidRPr="00180BEA">
        <w:rPr>
          <w:rFonts w:eastAsia="Times"/>
          <w:lang w:val="en-US" w:eastAsia="ja-JP"/>
        </w:rPr>
        <w:t>groups</w:t>
      </w:r>
      <w:r w:rsidR="00F679D8" w:rsidRPr="00180BEA">
        <w:rPr>
          <w:rFonts w:eastAsia="Times"/>
          <w:lang w:val="en-US" w:eastAsia="ja-JP"/>
        </w:rPr>
        <w:t xml:space="preserve">. </w:t>
      </w:r>
    </w:p>
    <w:p w14:paraId="21CB9081" w14:textId="77777777" w:rsidR="00710B57" w:rsidRPr="00180BEA" w:rsidRDefault="00710B57" w:rsidP="007C332D">
      <w:pPr>
        <w:rPr>
          <w:rFonts w:eastAsia="Times"/>
          <w:lang w:val="en-US" w:eastAsia="ja-JP"/>
        </w:rPr>
      </w:pPr>
    </w:p>
    <w:p w14:paraId="007E514A" w14:textId="5CC8ACBC" w:rsidR="00710B57" w:rsidRPr="00180BEA" w:rsidRDefault="00300C8E" w:rsidP="00710B57">
      <w:pPr>
        <w:widowControl w:val="0"/>
        <w:autoSpaceDE w:val="0"/>
        <w:autoSpaceDN w:val="0"/>
        <w:adjustRightInd w:val="0"/>
        <w:rPr>
          <w:lang w:eastAsia="ja-JP"/>
        </w:rPr>
      </w:pPr>
      <w:r w:rsidRPr="004A122E">
        <w:t>III</w:t>
      </w:r>
      <w:r w:rsidR="006B7D1D" w:rsidRPr="004A122E">
        <w:t>.</w:t>
      </w:r>
      <w:r w:rsidR="00710B57" w:rsidRPr="00180BEA">
        <w:t xml:space="preserve">  That the </w:t>
      </w:r>
      <w:r w:rsidR="00B56E06" w:rsidRPr="00180BEA">
        <w:t>Government</w:t>
      </w:r>
      <w:r w:rsidR="00710B57" w:rsidRPr="00180BEA">
        <w:t xml:space="preserve"> amend the </w:t>
      </w:r>
      <w:r w:rsidR="00710B57" w:rsidRPr="00180BEA">
        <w:rPr>
          <w:i/>
          <w:iCs/>
        </w:rPr>
        <w:t>Income Tax Act</w:t>
      </w:r>
      <w:r w:rsidR="00710B57" w:rsidRPr="00180BEA">
        <w:t xml:space="preserve"> to </w:t>
      </w:r>
      <w:r w:rsidR="002052B4" w:rsidRPr="00180BEA">
        <w:t>create</w:t>
      </w:r>
      <w:r w:rsidR="00710B57" w:rsidRPr="00180BEA">
        <w:t xml:space="preserve"> tax fairness for worker co-operatives</w:t>
      </w:r>
      <w:r w:rsidR="00710B57" w:rsidRPr="00180BEA">
        <w:rPr>
          <w:lang w:eastAsia="ja-JP"/>
        </w:rPr>
        <w:t>.</w:t>
      </w:r>
    </w:p>
    <w:p w14:paraId="12C9A3EA" w14:textId="5CA1F6FD" w:rsidR="00474DD0" w:rsidRPr="00180BEA" w:rsidRDefault="00474DD0" w:rsidP="00710B57">
      <w:pPr>
        <w:widowControl w:val="0"/>
        <w:autoSpaceDE w:val="0"/>
        <w:autoSpaceDN w:val="0"/>
        <w:adjustRightInd w:val="0"/>
        <w:rPr>
          <w:lang w:eastAsia="ja-JP"/>
        </w:rPr>
      </w:pPr>
    </w:p>
    <w:p w14:paraId="4E37F78B" w14:textId="643D2C53" w:rsidR="002960DC" w:rsidRPr="00180BEA" w:rsidRDefault="00300C8E" w:rsidP="00710B57">
      <w:pPr>
        <w:widowControl w:val="0"/>
        <w:autoSpaceDE w:val="0"/>
        <w:autoSpaceDN w:val="0"/>
        <w:adjustRightInd w:val="0"/>
        <w:rPr>
          <w:lang w:eastAsia="ja-JP"/>
        </w:rPr>
      </w:pPr>
      <w:r w:rsidRPr="004A122E">
        <w:rPr>
          <w:lang w:eastAsia="ja-JP"/>
        </w:rPr>
        <w:t>IV</w:t>
      </w:r>
      <w:r w:rsidR="006B7D1D" w:rsidRPr="004A122E">
        <w:rPr>
          <w:lang w:eastAsia="ja-JP"/>
        </w:rPr>
        <w:t>.</w:t>
      </w:r>
      <w:r w:rsidR="002960DC" w:rsidRPr="00180BEA">
        <w:rPr>
          <w:lang w:eastAsia="ja-JP"/>
        </w:rPr>
        <w:t xml:space="preserve"> </w:t>
      </w:r>
      <w:r w:rsidR="003436A0" w:rsidRPr="00180BEA">
        <w:rPr>
          <w:lang w:eastAsia="ja-JP"/>
        </w:rPr>
        <w:t>That the Government i</w:t>
      </w:r>
      <w:r w:rsidR="002960DC" w:rsidRPr="00180BEA">
        <w:rPr>
          <w:lang w:eastAsia="ja-JP"/>
        </w:rPr>
        <w:t xml:space="preserve">mplement the recommendations from </w:t>
      </w:r>
      <w:hyperlink r:id="rId8" w:history="1">
        <w:r w:rsidR="002960DC" w:rsidRPr="00180BEA">
          <w:rPr>
            <w:rStyle w:val="Hyperlink"/>
            <w:lang w:eastAsia="ja-JP"/>
          </w:rPr>
          <w:t>CCEDNet</w:t>
        </w:r>
      </w:hyperlink>
      <w:r w:rsidR="002960DC" w:rsidRPr="00180BEA">
        <w:rPr>
          <w:lang w:eastAsia="ja-JP"/>
        </w:rPr>
        <w:t xml:space="preserve"> to build and strengthen the Social and Solidarity Economy.</w:t>
      </w:r>
    </w:p>
    <w:p w14:paraId="114A84D5" w14:textId="09012FA5" w:rsidR="00710B57" w:rsidRPr="00180BEA" w:rsidRDefault="00710B57" w:rsidP="00710B57">
      <w:pPr>
        <w:rPr>
          <w:sz w:val="22"/>
          <w:szCs w:val="22"/>
          <w:lang w:eastAsia="ja-JP"/>
        </w:rPr>
      </w:pPr>
    </w:p>
    <w:p w14:paraId="3B0A8E1D" w14:textId="67198F8C" w:rsidR="00710B57" w:rsidRPr="00180BEA" w:rsidRDefault="00710B57">
      <w:pPr>
        <w:rPr>
          <w:sz w:val="22"/>
          <w:szCs w:val="22"/>
        </w:rPr>
      </w:pPr>
      <w:r w:rsidRPr="00180BEA">
        <w:rPr>
          <w:sz w:val="22"/>
          <w:szCs w:val="22"/>
        </w:rPr>
        <w:br w:type="page"/>
      </w:r>
    </w:p>
    <w:p w14:paraId="227C5AB9" w14:textId="77777777" w:rsidR="00F35C6D" w:rsidRPr="00180BEA" w:rsidRDefault="00F35C6D" w:rsidP="00D962E5">
      <w:pPr>
        <w:widowControl w:val="0"/>
        <w:autoSpaceDE w:val="0"/>
        <w:autoSpaceDN w:val="0"/>
        <w:adjustRightInd w:val="0"/>
        <w:jc w:val="center"/>
        <w:rPr>
          <w:color w:val="0070C0"/>
          <w:sz w:val="22"/>
          <w:szCs w:val="22"/>
          <w:lang w:eastAsia="ja-JP"/>
        </w:rPr>
      </w:pPr>
    </w:p>
    <w:p w14:paraId="0126AEEC" w14:textId="77777777" w:rsidR="00F35C6D" w:rsidRPr="00180BEA" w:rsidRDefault="00F35C6D" w:rsidP="00D962E5">
      <w:pPr>
        <w:widowControl w:val="0"/>
        <w:autoSpaceDE w:val="0"/>
        <w:autoSpaceDN w:val="0"/>
        <w:adjustRightInd w:val="0"/>
        <w:jc w:val="center"/>
        <w:rPr>
          <w:color w:val="0070C0"/>
          <w:sz w:val="22"/>
          <w:szCs w:val="22"/>
          <w:lang w:eastAsia="ja-JP"/>
        </w:rPr>
      </w:pPr>
    </w:p>
    <w:p w14:paraId="61FCA95C" w14:textId="24C36728" w:rsidR="00F90AF3" w:rsidRPr="00457D5F" w:rsidRDefault="00F90AF3" w:rsidP="00D962E5">
      <w:pPr>
        <w:widowControl w:val="0"/>
        <w:autoSpaceDE w:val="0"/>
        <w:autoSpaceDN w:val="0"/>
        <w:adjustRightInd w:val="0"/>
        <w:jc w:val="center"/>
        <w:rPr>
          <w:b/>
          <w:bCs/>
          <w:color w:val="0070C0"/>
          <w:lang w:eastAsia="ja-JP"/>
        </w:rPr>
      </w:pPr>
      <w:r w:rsidRPr="00457D5F">
        <w:rPr>
          <w:b/>
          <w:bCs/>
          <w:color w:val="0070C0"/>
          <w:lang w:eastAsia="ja-JP"/>
        </w:rPr>
        <w:t>Worker Co-operatives Can Help Canadian</w:t>
      </w:r>
      <w:r w:rsidR="00442848" w:rsidRPr="00457D5F">
        <w:rPr>
          <w:b/>
          <w:bCs/>
          <w:color w:val="0070C0"/>
          <w:lang w:eastAsia="ja-JP"/>
        </w:rPr>
        <w:t>s</w:t>
      </w:r>
      <w:r w:rsidRPr="00457D5F">
        <w:rPr>
          <w:b/>
          <w:bCs/>
          <w:color w:val="0070C0"/>
          <w:lang w:eastAsia="ja-JP"/>
        </w:rPr>
        <w:t xml:space="preserve"> </w:t>
      </w:r>
      <w:r w:rsidR="000B661F" w:rsidRPr="00457D5F">
        <w:rPr>
          <w:b/>
          <w:bCs/>
          <w:color w:val="0070C0"/>
          <w:lang w:eastAsia="ja-JP"/>
        </w:rPr>
        <w:t>Build a Solidarity Economy</w:t>
      </w:r>
    </w:p>
    <w:p w14:paraId="4D244A15" w14:textId="0BCE7C5E" w:rsidR="00F90AF3" w:rsidRPr="00180BEA" w:rsidRDefault="00F90AF3" w:rsidP="009A4C9A">
      <w:pPr>
        <w:rPr>
          <w:sz w:val="22"/>
          <w:szCs w:val="22"/>
        </w:rPr>
      </w:pPr>
    </w:p>
    <w:p w14:paraId="283CCFFA" w14:textId="67AAC6C9" w:rsidR="003436A0" w:rsidRPr="00180BEA" w:rsidRDefault="00B415FF" w:rsidP="009A4C9A">
      <w:pPr>
        <w:rPr>
          <w:sz w:val="22"/>
          <w:szCs w:val="22"/>
        </w:rPr>
      </w:pPr>
      <w:r w:rsidRPr="00180BEA">
        <w:rPr>
          <w:sz w:val="22"/>
          <w:szCs w:val="22"/>
        </w:rPr>
        <w:t xml:space="preserve">Canadians are </w:t>
      </w:r>
      <w:r w:rsidR="00D435B6" w:rsidRPr="00180BEA">
        <w:rPr>
          <w:sz w:val="22"/>
          <w:szCs w:val="22"/>
        </w:rPr>
        <w:t>fac</w:t>
      </w:r>
      <w:r w:rsidRPr="00180BEA">
        <w:rPr>
          <w:sz w:val="22"/>
          <w:szCs w:val="22"/>
        </w:rPr>
        <w:t>ing a</w:t>
      </w:r>
      <w:r w:rsidR="000B661F" w:rsidRPr="00180BEA">
        <w:rPr>
          <w:sz w:val="22"/>
          <w:szCs w:val="22"/>
        </w:rPr>
        <w:t xml:space="preserve"> </w:t>
      </w:r>
      <w:r w:rsidR="005A07CB" w:rsidRPr="00180BEA">
        <w:rPr>
          <w:sz w:val="22"/>
          <w:szCs w:val="22"/>
        </w:rPr>
        <w:t>challenging</w:t>
      </w:r>
      <w:r w:rsidR="000B661F" w:rsidRPr="00180BEA">
        <w:rPr>
          <w:sz w:val="22"/>
          <w:szCs w:val="22"/>
        </w:rPr>
        <w:t xml:space="preserve"> </w:t>
      </w:r>
      <w:r w:rsidRPr="00180BEA">
        <w:rPr>
          <w:sz w:val="22"/>
          <w:szCs w:val="22"/>
        </w:rPr>
        <w:t xml:space="preserve">economic climate, </w:t>
      </w:r>
      <w:r w:rsidR="00442848" w:rsidRPr="00180BEA">
        <w:rPr>
          <w:sz w:val="22"/>
          <w:szCs w:val="22"/>
        </w:rPr>
        <w:t xml:space="preserve">with </w:t>
      </w:r>
      <w:r w:rsidR="006B7D1D">
        <w:rPr>
          <w:sz w:val="22"/>
          <w:szCs w:val="22"/>
        </w:rPr>
        <w:t xml:space="preserve">a </w:t>
      </w:r>
      <w:r w:rsidR="00442848" w:rsidRPr="00180BEA">
        <w:rPr>
          <w:sz w:val="22"/>
          <w:szCs w:val="22"/>
        </w:rPr>
        <w:t>high cost of living, increasing unemployment, and growing</w:t>
      </w:r>
      <w:r w:rsidRPr="00180BEA">
        <w:rPr>
          <w:sz w:val="22"/>
          <w:szCs w:val="22"/>
        </w:rPr>
        <w:t xml:space="preserve"> income inequality</w:t>
      </w:r>
      <w:r w:rsidR="006B7D1D">
        <w:rPr>
          <w:sz w:val="22"/>
          <w:szCs w:val="22"/>
        </w:rPr>
        <w:t>,</w:t>
      </w:r>
      <w:r w:rsidRPr="00180BEA">
        <w:rPr>
          <w:sz w:val="22"/>
          <w:szCs w:val="22"/>
        </w:rPr>
        <w:t xml:space="preserve"> notably for equity-de</w:t>
      </w:r>
      <w:r w:rsidR="005540C3" w:rsidRPr="00180BEA">
        <w:rPr>
          <w:sz w:val="22"/>
          <w:szCs w:val="22"/>
        </w:rPr>
        <w:t>nied</w:t>
      </w:r>
      <w:r w:rsidRPr="00180BEA">
        <w:rPr>
          <w:sz w:val="22"/>
          <w:szCs w:val="22"/>
        </w:rPr>
        <w:t xml:space="preserve"> groups.</w:t>
      </w:r>
      <w:r w:rsidR="00EC13B1">
        <w:rPr>
          <w:sz w:val="22"/>
          <w:szCs w:val="22"/>
        </w:rPr>
        <w:t xml:space="preserve"> </w:t>
      </w:r>
      <w:r w:rsidR="00660569" w:rsidRPr="00180BEA">
        <w:rPr>
          <w:sz w:val="22"/>
          <w:szCs w:val="22"/>
        </w:rPr>
        <w:t xml:space="preserve"> </w:t>
      </w:r>
      <w:r w:rsidR="005902EA" w:rsidRPr="00180BEA">
        <w:rPr>
          <w:sz w:val="22"/>
          <w:szCs w:val="22"/>
        </w:rPr>
        <w:t>Many businesses are threatened</w:t>
      </w:r>
      <w:r w:rsidR="002111A0" w:rsidRPr="00180BEA">
        <w:rPr>
          <w:sz w:val="22"/>
          <w:szCs w:val="22"/>
        </w:rPr>
        <w:t xml:space="preserve"> </w:t>
      </w:r>
      <w:r w:rsidRPr="00180BEA">
        <w:rPr>
          <w:sz w:val="22"/>
          <w:szCs w:val="22"/>
        </w:rPr>
        <w:t>by</w:t>
      </w:r>
      <w:r w:rsidR="003F1555" w:rsidRPr="00180BEA">
        <w:rPr>
          <w:sz w:val="22"/>
          <w:szCs w:val="22"/>
        </w:rPr>
        <w:t xml:space="preserve"> the Silver Tsunami of business owner retirements,</w:t>
      </w:r>
      <w:r w:rsidR="002111A0" w:rsidRPr="00180BEA">
        <w:rPr>
          <w:sz w:val="22"/>
          <w:szCs w:val="22"/>
        </w:rPr>
        <w:t xml:space="preserve"> inflation</w:t>
      </w:r>
      <w:r w:rsidR="00442848" w:rsidRPr="00180BEA">
        <w:rPr>
          <w:sz w:val="22"/>
          <w:szCs w:val="22"/>
        </w:rPr>
        <w:t xml:space="preserve">, </w:t>
      </w:r>
      <w:r w:rsidR="003F1555" w:rsidRPr="00180BEA">
        <w:rPr>
          <w:sz w:val="22"/>
          <w:szCs w:val="22"/>
        </w:rPr>
        <w:t xml:space="preserve">and </w:t>
      </w:r>
      <w:r w:rsidR="00442848" w:rsidRPr="00180BEA">
        <w:rPr>
          <w:sz w:val="22"/>
          <w:szCs w:val="22"/>
        </w:rPr>
        <w:t>the weakened economy since the pandemic</w:t>
      </w:r>
      <w:r w:rsidRPr="00180BEA">
        <w:rPr>
          <w:sz w:val="22"/>
          <w:szCs w:val="22"/>
        </w:rPr>
        <w:t xml:space="preserve">. </w:t>
      </w:r>
      <w:r w:rsidR="0061019B" w:rsidRPr="00180BEA">
        <w:rPr>
          <w:sz w:val="22"/>
          <w:szCs w:val="22"/>
        </w:rPr>
        <w:t>“</w:t>
      </w:r>
      <w:hyperlink r:id="rId9" w:tgtFrame="_blank" w:history="1">
        <w:r w:rsidR="0061019B" w:rsidRPr="00180BEA">
          <w:rPr>
            <w:sz w:val="22"/>
            <w:szCs w:val="22"/>
          </w:rPr>
          <w:t>Bu</w:t>
        </w:r>
        <w:r w:rsidR="0061019B" w:rsidRPr="00180BEA">
          <w:rPr>
            <w:sz w:val="22"/>
            <w:szCs w:val="22"/>
          </w:rPr>
          <w:t>s</w:t>
        </w:r>
        <w:r w:rsidR="0061019B" w:rsidRPr="00180BEA">
          <w:rPr>
            <w:sz w:val="22"/>
            <w:szCs w:val="22"/>
          </w:rPr>
          <w:t>iness insolvencies</w:t>
        </w:r>
      </w:hyperlink>
      <w:r w:rsidR="0061019B" w:rsidRPr="00180BEA">
        <w:rPr>
          <w:sz w:val="22"/>
          <w:szCs w:val="22"/>
        </w:rPr>
        <w:t xml:space="preserve"> in Canada jumped the most in 36 years of records in 2023. …  Bankruptcies were up 75.6 </w:t>
      </w:r>
      <w:r w:rsidR="004B451D" w:rsidRPr="00180BEA">
        <w:rPr>
          <w:sz w:val="22"/>
          <w:szCs w:val="22"/>
        </w:rPr>
        <w:t>%</w:t>
      </w:r>
      <w:r w:rsidR="0061019B" w:rsidRPr="00180BEA">
        <w:rPr>
          <w:sz w:val="22"/>
          <w:szCs w:val="22"/>
        </w:rPr>
        <w:t> year over year.”</w:t>
      </w:r>
      <w:r w:rsidR="0061019B" w:rsidRPr="00180BEA">
        <w:rPr>
          <w:rStyle w:val="FootnoteReference"/>
          <w:color w:val="191919"/>
          <w:shd w:val="clear" w:color="auto" w:fill="FFFFFF"/>
        </w:rPr>
        <w:footnoteReference w:id="2"/>
      </w:r>
      <w:r w:rsidR="00EC13B1">
        <w:rPr>
          <w:sz w:val="22"/>
          <w:szCs w:val="22"/>
        </w:rPr>
        <w:t xml:space="preserve"> </w:t>
      </w:r>
      <w:r w:rsidR="00EC13B1" w:rsidRPr="00534E54">
        <w:rPr>
          <w:color w:val="000000" w:themeColor="text1"/>
          <w:sz w:val="22"/>
          <w:szCs w:val="22"/>
        </w:rPr>
        <w:t>Disasters related to floods, fires and drought, now known to be exacerbated by climate change, have taken their toll as well.</w:t>
      </w:r>
      <w:r w:rsidR="004A14FA" w:rsidRPr="00534E54">
        <w:rPr>
          <w:color w:val="000000" w:themeColor="text1"/>
          <w:sz w:val="22"/>
          <w:szCs w:val="22"/>
        </w:rPr>
        <w:t xml:space="preserve"> </w:t>
      </w:r>
      <w:r w:rsidR="00EC13B1" w:rsidRPr="00534E54">
        <w:rPr>
          <w:color w:val="000000" w:themeColor="text1"/>
          <w:sz w:val="22"/>
          <w:szCs w:val="22"/>
        </w:rPr>
        <w:t xml:space="preserve"> </w:t>
      </w:r>
      <w:r w:rsidR="005F71B3" w:rsidRPr="00180BEA">
        <w:rPr>
          <w:sz w:val="22"/>
          <w:szCs w:val="22"/>
        </w:rPr>
        <w:t>P</w:t>
      </w:r>
      <w:r w:rsidR="00B40360" w:rsidRPr="00180BEA">
        <w:rPr>
          <w:sz w:val="22"/>
          <w:szCs w:val="22"/>
        </w:rPr>
        <w:t>eople-cent</w:t>
      </w:r>
      <w:r w:rsidR="00C63FD7" w:rsidRPr="00180BEA">
        <w:rPr>
          <w:sz w:val="22"/>
          <w:szCs w:val="22"/>
        </w:rPr>
        <w:t>ric</w:t>
      </w:r>
      <w:r w:rsidR="00474DD0" w:rsidRPr="00180BEA">
        <w:rPr>
          <w:sz w:val="22"/>
          <w:szCs w:val="22"/>
        </w:rPr>
        <w:t xml:space="preserve"> </w:t>
      </w:r>
      <w:r w:rsidR="00FF4C72" w:rsidRPr="00180BEA">
        <w:rPr>
          <w:sz w:val="22"/>
          <w:szCs w:val="22"/>
        </w:rPr>
        <w:t xml:space="preserve">and planet-centric </w:t>
      </w:r>
      <w:r w:rsidR="00660569" w:rsidRPr="00180BEA">
        <w:rPr>
          <w:sz w:val="22"/>
          <w:szCs w:val="22"/>
        </w:rPr>
        <w:t xml:space="preserve">solutions are required to address </w:t>
      </w:r>
      <w:r w:rsidR="00FE7C4E" w:rsidRPr="00180BEA">
        <w:rPr>
          <w:sz w:val="22"/>
          <w:szCs w:val="22"/>
        </w:rPr>
        <w:t xml:space="preserve">the complex needs </w:t>
      </w:r>
      <w:r w:rsidR="00C63FD7" w:rsidRPr="00180BEA">
        <w:rPr>
          <w:sz w:val="22"/>
          <w:szCs w:val="22"/>
        </w:rPr>
        <w:t>facing us</w:t>
      </w:r>
      <w:r w:rsidR="00FE7C4E" w:rsidRPr="00180BEA">
        <w:rPr>
          <w:sz w:val="22"/>
          <w:szCs w:val="22"/>
        </w:rPr>
        <w:t xml:space="preserve"> today. </w:t>
      </w:r>
    </w:p>
    <w:p w14:paraId="770E09E4" w14:textId="2E1736B9" w:rsidR="005902EA" w:rsidRPr="00180BEA" w:rsidRDefault="005902EA" w:rsidP="009A4C9A">
      <w:pPr>
        <w:rPr>
          <w:sz w:val="22"/>
          <w:szCs w:val="22"/>
        </w:rPr>
      </w:pPr>
    </w:p>
    <w:p w14:paraId="1FED949D" w14:textId="21EEEDA2" w:rsidR="00474DD0" w:rsidRPr="00180BEA" w:rsidRDefault="003F1555" w:rsidP="00474DD0">
      <w:pPr>
        <w:rPr>
          <w:sz w:val="22"/>
          <w:szCs w:val="22"/>
        </w:rPr>
      </w:pPr>
      <w:r w:rsidRPr="00180BEA">
        <w:rPr>
          <w:sz w:val="22"/>
          <w:szCs w:val="22"/>
        </w:rPr>
        <w:t>A c</w:t>
      </w:r>
      <w:r w:rsidR="00B40360" w:rsidRPr="00180BEA">
        <w:rPr>
          <w:sz w:val="22"/>
          <w:szCs w:val="22"/>
        </w:rPr>
        <w:t xml:space="preserve">o-operative </w:t>
      </w:r>
      <w:r w:rsidRPr="00180BEA">
        <w:rPr>
          <w:sz w:val="22"/>
          <w:szCs w:val="22"/>
        </w:rPr>
        <w:t xml:space="preserve">is </w:t>
      </w:r>
      <w:r w:rsidR="00B40360" w:rsidRPr="00180BEA">
        <w:rPr>
          <w:sz w:val="22"/>
          <w:szCs w:val="22"/>
        </w:rPr>
        <w:t>a democratic form of enterprise based on mutual self-help</w:t>
      </w:r>
      <w:r w:rsidR="008412DB" w:rsidRPr="00180BEA">
        <w:rPr>
          <w:sz w:val="22"/>
          <w:szCs w:val="22"/>
        </w:rPr>
        <w:t>, and a</w:t>
      </w:r>
      <w:r w:rsidR="002111A0" w:rsidRPr="00180BEA">
        <w:rPr>
          <w:sz w:val="22"/>
          <w:szCs w:val="22"/>
        </w:rPr>
        <w:t xml:space="preserve"> </w:t>
      </w:r>
      <w:r w:rsidR="00425817" w:rsidRPr="00180BEA">
        <w:rPr>
          <w:sz w:val="22"/>
          <w:szCs w:val="22"/>
        </w:rPr>
        <w:t>w</w:t>
      </w:r>
      <w:r w:rsidR="00B40360" w:rsidRPr="00180BEA">
        <w:rPr>
          <w:sz w:val="22"/>
          <w:szCs w:val="22"/>
        </w:rPr>
        <w:t xml:space="preserve">orker </w:t>
      </w:r>
      <w:r w:rsidR="00425817" w:rsidRPr="00180BEA">
        <w:rPr>
          <w:sz w:val="22"/>
          <w:szCs w:val="22"/>
        </w:rPr>
        <w:t>c</w:t>
      </w:r>
      <w:r w:rsidR="00B40360" w:rsidRPr="00180BEA">
        <w:rPr>
          <w:sz w:val="22"/>
          <w:szCs w:val="22"/>
        </w:rPr>
        <w:t>o-operative</w:t>
      </w:r>
      <w:r w:rsidR="00335F8D" w:rsidRPr="00180BEA">
        <w:rPr>
          <w:rStyle w:val="FootnoteReference"/>
          <w:sz w:val="22"/>
          <w:szCs w:val="22"/>
        </w:rPr>
        <w:footnoteReference w:id="3"/>
      </w:r>
      <w:r w:rsidR="002111A0" w:rsidRPr="00180BEA">
        <w:rPr>
          <w:sz w:val="22"/>
          <w:szCs w:val="22"/>
        </w:rPr>
        <w:t xml:space="preserve"> is </w:t>
      </w:r>
      <w:r w:rsidR="004F0F6A" w:rsidRPr="00180BEA">
        <w:rPr>
          <w:sz w:val="22"/>
          <w:szCs w:val="22"/>
        </w:rPr>
        <w:t>a</w:t>
      </w:r>
      <w:r w:rsidR="002111A0" w:rsidRPr="00180BEA">
        <w:rPr>
          <w:sz w:val="22"/>
          <w:szCs w:val="22"/>
        </w:rPr>
        <w:t xml:space="preserve"> democratic form of employee ownership</w:t>
      </w:r>
      <w:r w:rsidR="00B415FF" w:rsidRPr="00180BEA">
        <w:rPr>
          <w:sz w:val="22"/>
          <w:szCs w:val="22"/>
        </w:rPr>
        <w:t xml:space="preserve"> </w:t>
      </w:r>
      <w:r w:rsidR="00B415FF" w:rsidRPr="00180BEA">
        <w:rPr>
          <w:color w:val="222222"/>
          <w:sz w:val="22"/>
          <w:szCs w:val="22"/>
          <w:shd w:val="clear" w:color="auto" w:fill="FFFFFF"/>
        </w:rPr>
        <w:t xml:space="preserve">built on the </w:t>
      </w:r>
      <w:hyperlink r:id="rId10" w:history="1">
        <w:r w:rsidR="00B415FF" w:rsidRPr="00180BEA">
          <w:rPr>
            <w:rStyle w:val="Hyperlink"/>
            <w:sz w:val="22"/>
            <w:szCs w:val="22"/>
            <w:shd w:val="clear" w:color="auto" w:fill="FFFFFF"/>
          </w:rPr>
          <w:t>international co-operative values and principles</w:t>
        </w:r>
      </w:hyperlink>
      <w:r w:rsidR="00B415FF" w:rsidRPr="00180BEA">
        <w:rPr>
          <w:color w:val="222222"/>
          <w:sz w:val="22"/>
          <w:szCs w:val="22"/>
          <w:shd w:val="clear" w:color="auto" w:fill="FFFFFF"/>
        </w:rPr>
        <w:t>.</w:t>
      </w:r>
      <w:r w:rsidR="00B415FF" w:rsidRPr="00180BEA">
        <w:rPr>
          <w:sz w:val="22"/>
          <w:szCs w:val="22"/>
        </w:rPr>
        <w:t xml:space="preserve"> </w:t>
      </w:r>
      <w:r w:rsidR="005A07CB" w:rsidRPr="00180BEA">
        <w:rPr>
          <w:sz w:val="22"/>
          <w:szCs w:val="22"/>
        </w:rPr>
        <w:t xml:space="preserve">Worker </w:t>
      </w:r>
      <w:r w:rsidR="00335F8D" w:rsidRPr="00180BEA">
        <w:rPr>
          <w:sz w:val="22"/>
          <w:szCs w:val="22"/>
        </w:rPr>
        <w:t>c</w:t>
      </w:r>
      <w:r w:rsidR="00474DD0" w:rsidRPr="00180BEA">
        <w:rPr>
          <w:sz w:val="22"/>
          <w:szCs w:val="22"/>
        </w:rPr>
        <w:t>o</w:t>
      </w:r>
      <w:r w:rsidR="00474DD0" w:rsidRPr="00180BEA">
        <w:rPr>
          <w:sz w:val="22"/>
          <w:szCs w:val="22"/>
        </w:rPr>
        <w:noBreakHyphen/>
        <w:t xml:space="preserve">operatives have a </w:t>
      </w:r>
      <w:r w:rsidR="00474DD0" w:rsidRPr="00180BEA">
        <w:rPr>
          <w:color w:val="222222"/>
          <w:sz w:val="22"/>
          <w:szCs w:val="22"/>
          <w:shd w:val="clear" w:color="auto" w:fill="FFFFFF"/>
        </w:rPr>
        <w:t>proven track record and a superior survival rate compared to other enterprises.</w:t>
      </w:r>
      <w:r w:rsidR="00474DD0" w:rsidRPr="00180BEA">
        <w:rPr>
          <w:rStyle w:val="FootnoteReference"/>
          <w:color w:val="222222"/>
          <w:sz w:val="22"/>
          <w:szCs w:val="22"/>
          <w:shd w:val="clear" w:color="auto" w:fill="FFFFFF"/>
        </w:rPr>
        <w:footnoteReference w:id="4"/>
      </w:r>
      <w:r w:rsidR="00474DD0" w:rsidRPr="00180BEA">
        <w:rPr>
          <w:color w:val="222222"/>
          <w:sz w:val="22"/>
          <w:szCs w:val="22"/>
          <w:shd w:val="clear" w:color="auto" w:fill="FFFFFF"/>
        </w:rPr>
        <w:t xml:space="preserve"> </w:t>
      </w:r>
      <w:r w:rsidR="00474DD0" w:rsidRPr="00180BEA">
        <w:rPr>
          <w:sz w:val="22"/>
          <w:szCs w:val="22"/>
        </w:rPr>
        <w:t>Over 100 studies across many countries indicate that employee ownership is linked to:</w:t>
      </w:r>
    </w:p>
    <w:p w14:paraId="0EA1435C" w14:textId="77777777" w:rsidR="003F1555" w:rsidRPr="00180BEA" w:rsidRDefault="003F1555" w:rsidP="00474DD0">
      <w:pPr>
        <w:rPr>
          <w:sz w:val="22"/>
          <w:szCs w:val="22"/>
        </w:rPr>
      </w:pPr>
    </w:p>
    <w:p w14:paraId="786AFECF" w14:textId="661F1EB7" w:rsidR="00474DD0" w:rsidRPr="00180BEA" w:rsidRDefault="00474DD0" w:rsidP="00474DD0">
      <w:pPr>
        <w:pStyle w:val="ListParagraph"/>
        <w:rPr>
          <w:rFonts w:ascii="Times New Roman" w:hAnsi="Times New Roman" w:cs="Times New Roman"/>
          <w:sz w:val="22"/>
          <w:szCs w:val="22"/>
        </w:rPr>
      </w:pPr>
      <w:r w:rsidRPr="00180BEA">
        <w:rPr>
          <w:rFonts w:ascii="Times New Roman" w:hAnsi="Times New Roman" w:cs="Times New Roman"/>
          <w:sz w:val="22"/>
          <w:szCs w:val="22"/>
        </w:rPr>
        <w:t xml:space="preserve">1) increases in firm performance </w:t>
      </w:r>
      <w:r w:rsidR="003F1555" w:rsidRPr="00180BEA">
        <w:rPr>
          <w:rFonts w:ascii="Times New Roman" w:hAnsi="Times New Roman" w:cs="Times New Roman"/>
          <w:sz w:val="22"/>
          <w:szCs w:val="22"/>
        </w:rPr>
        <w:t>and</w:t>
      </w:r>
      <w:r w:rsidRPr="00180BEA">
        <w:rPr>
          <w:rFonts w:ascii="Times New Roman" w:hAnsi="Times New Roman" w:cs="Times New Roman"/>
          <w:sz w:val="22"/>
          <w:szCs w:val="22"/>
        </w:rPr>
        <w:t xml:space="preserve"> productivity, </w:t>
      </w:r>
    </w:p>
    <w:p w14:paraId="3BBE38BF" w14:textId="3FA19DB1" w:rsidR="00474DD0" w:rsidRPr="00180BEA" w:rsidRDefault="00474DD0" w:rsidP="00474DD0">
      <w:pPr>
        <w:pStyle w:val="ListParagraph"/>
        <w:rPr>
          <w:rFonts w:ascii="Times New Roman" w:hAnsi="Times New Roman" w:cs="Times New Roman"/>
          <w:sz w:val="22"/>
          <w:szCs w:val="22"/>
        </w:rPr>
      </w:pPr>
      <w:r w:rsidRPr="00180BEA">
        <w:rPr>
          <w:rFonts w:ascii="Times New Roman" w:hAnsi="Times New Roman" w:cs="Times New Roman"/>
          <w:sz w:val="22"/>
          <w:szCs w:val="22"/>
        </w:rPr>
        <w:t xml:space="preserve">2) greater job stability with fewer layoffs, </w:t>
      </w:r>
    </w:p>
    <w:p w14:paraId="0B93C072" w14:textId="362B549C" w:rsidR="00474DD0" w:rsidRPr="00180BEA" w:rsidRDefault="00474DD0" w:rsidP="00474DD0">
      <w:pPr>
        <w:pStyle w:val="ListParagraph"/>
        <w:rPr>
          <w:rFonts w:ascii="Times New Roman" w:hAnsi="Times New Roman" w:cs="Times New Roman"/>
          <w:sz w:val="22"/>
          <w:szCs w:val="22"/>
        </w:rPr>
      </w:pPr>
      <w:r w:rsidRPr="00180BEA">
        <w:rPr>
          <w:rFonts w:ascii="Times New Roman" w:hAnsi="Times New Roman" w:cs="Times New Roman"/>
          <w:sz w:val="22"/>
          <w:szCs w:val="22"/>
        </w:rPr>
        <w:t xml:space="preserve">3) significant potential to alleviate income inequality, </w:t>
      </w:r>
    </w:p>
    <w:p w14:paraId="3E4A8CB6" w14:textId="28F78224" w:rsidR="00474DD0" w:rsidRPr="00180BEA" w:rsidRDefault="00474DD0" w:rsidP="00474DD0">
      <w:pPr>
        <w:pStyle w:val="ListParagraph"/>
        <w:rPr>
          <w:rFonts w:ascii="Times New Roman" w:hAnsi="Times New Roman" w:cs="Times New Roman"/>
          <w:sz w:val="22"/>
          <w:szCs w:val="22"/>
        </w:rPr>
      </w:pPr>
      <w:r w:rsidRPr="00180BEA">
        <w:rPr>
          <w:rFonts w:ascii="Times New Roman" w:hAnsi="Times New Roman" w:cs="Times New Roman"/>
          <w:sz w:val="22"/>
          <w:szCs w:val="22"/>
        </w:rPr>
        <w:t>4) improved quality of work life due to workers having greater control</w:t>
      </w:r>
      <w:r w:rsidR="00A32141">
        <w:rPr>
          <w:rFonts w:ascii="Times New Roman" w:hAnsi="Times New Roman" w:cs="Times New Roman"/>
          <w:sz w:val="22"/>
          <w:szCs w:val="22"/>
        </w:rPr>
        <w:t xml:space="preserve">, </w:t>
      </w:r>
      <w:r w:rsidRPr="00180BEA">
        <w:rPr>
          <w:rFonts w:ascii="Times New Roman" w:hAnsi="Times New Roman" w:cs="Times New Roman"/>
          <w:sz w:val="22"/>
          <w:szCs w:val="22"/>
        </w:rPr>
        <w:t>more aligned incentives, and increased skills development.</w:t>
      </w:r>
      <w:r w:rsidRPr="00180BEA">
        <w:rPr>
          <w:rStyle w:val="FootnoteReference"/>
          <w:rFonts w:ascii="Times New Roman" w:hAnsi="Times New Roman" w:cs="Times New Roman"/>
          <w:sz w:val="22"/>
          <w:szCs w:val="22"/>
        </w:rPr>
        <w:footnoteReference w:id="5"/>
      </w:r>
    </w:p>
    <w:p w14:paraId="31D18232" w14:textId="77777777" w:rsidR="005F71B3" w:rsidRPr="00180BEA" w:rsidRDefault="005F71B3" w:rsidP="009A4C9A">
      <w:pPr>
        <w:rPr>
          <w:sz w:val="22"/>
          <w:szCs w:val="22"/>
        </w:rPr>
      </w:pPr>
    </w:p>
    <w:p w14:paraId="0D468619" w14:textId="01895F42" w:rsidR="00352478" w:rsidRPr="00DD72B1" w:rsidRDefault="00352478" w:rsidP="00352478">
      <w:pPr>
        <w:rPr>
          <w:sz w:val="22"/>
          <w:szCs w:val="22"/>
        </w:rPr>
      </w:pPr>
      <w:r w:rsidRPr="00180BEA">
        <w:rPr>
          <w:b/>
          <w:bCs/>
          <w:sz w:val="22"/>
          <w:szCs w:val="22"/>
        </w:rPr>
        <w:t xml:space="preserve">The UN has declared 2025 an </w:t>
      </w:r>
      <w:hyperlink r:id="rId11" w:anchor=":~:text=Credit%3A%20UNDP%20Nepal-,UN%20General%20Assembly%20announces%20launch%20of%20the%202025%20International%20Year,Cooperatives%20Build%20a%20Better%20World.%22" w:history="1">
        <w:r w:rsidRPr="00180BEA">
          <w:rPr>
            <w:rStyle w:val="Hyperlink"/>
            <w:b/>
            <w:bCs/>
            <w:sz w:val="22"/>
            <w:szCs w:val="22"/>
          </w:rPr>
          <w:t>International Year of Co-operatives</w:t>
        </w:r>
      </w:hyperlink>
      <w:r w:rsidR="006B7D1D">
        <w:rPr>
          <w:b/>
          <w:bCs/>
          <w:sz w:val="22"/>
          <w:szCs w:val="22"/>
        </w:rPr>
        <w:t>,</w:t>
      </w:r>
      <w:r w:rsidRPr="00180BEA">
        <w:rPr>
          <w:b/>
          <w:bCs/>
          <w:sz w:val="22"/>
          <w:szCs w:val="22"/>
        </w:rPr>
        <w:t xml:space="preserve"> one of whose objectives is to encourage governments to create an enabling environment for co-operatives. </w:t>
      </w:r>
      <w:r w:rsidR="00DD72B1">
        <w:rPr>
          <w:b/>
          <w:bCs/>
          <w:sz w:val="22"/>
          <w:szCs w:val="22"/>
        </w:rPr>
        <w:t xml:space="preserve"> </w:t>
      </w:r>
      <w:r w:rsidR="00DD72B1">
        <w:rPr>
          <w:sz w:val="22"/>
          <w:szCs w:val="22"/>
        </w:rPr>
        <w:t>We look forward to collaborating with Government to help create this environment.</w:t>
      </w:r>
    </w:p>
    <w:p w14:paraId="1267C258" w14:textId="77777777" w:rsidR="00070A87" w:rsidRPr="00180BEA" w:rsidRDefault="00070A87" w:rsidP="00352478">
      <w:pPr>
        <w:rPr>
          <w:sz w:val="22"/>
          <w:szCs w:val="22"/>
        </w:rPr>
      </w:pPr>
    </w:p>
    <w:p w14:paraId="1EE2CDBC" w14:textId="77777777" w:rsidR="00352478" w:rsidRPr="00180BEA" w:rsidRDefault="00352478" w:rsidP="009A4C9A">
      <w:pPr>
        <w:rPr>
          <w:sz w:val="22"/>
          <w:szCs w:val="22"/>
        </w:rPr>
      </w:pPr>
    </w:p>
    <w:p w14:paraId="62248FF8" w14:textId="52EA3B87" w:rsidR="00CD34E9" w:rsidRPr="006B7D1D" w:rsidRDefault="00A0333D" w:rsidP="006B7D1D">
      <w:pPr>
        <w:pStyle w:val="ListParagraph"/>
        <w:numPr>
          <w:ilvl w:val="0"/>
          <w:numId w:val="22"/>
        </w:numPr>
        <w:rPr>
          <w:rFonts w:ascii="Times New Roman" w:hAnsi="Times New Roman" w:cs="Times New Roman"/>
          <w:b/>
          <w:bCs/>
          <w:sz w:val="22"/>
          <w:szCs w:val="22"/>
          <w:u w:val="single"/>
        </w:rPr>
      </w:pPr>
      <w:r w:rsidRPr="006B7D1D">
        <w:rPr>
          <w:rFonts w:ascii="Times New Roman" w:hAnsi="Times New Roman" w:cs="Times New Roman"/>
          <w:b/>
          <w:bCs/>
          <w:sz w:val="22"/>
          <w:szCs w:val="22"/>
          <w:u w:val="single"/>
        </w:rPr>
        <w:t xml:space="preserve">Harmonization of </w:t>
      </w:r>
      <w:r w:rsidR="00851DE0" w:rsidRPr="006B7D1D">
        <w:rPr>
          <w:rFonts w:ascii="Times New Roman" w:hAnsi="Times New Roman" w:cs="Times New Roman"/>
          <w:b/>
          <w:bCs/>
          <w:sz w:val="22"/>
          <w:szCs w:val="22"/>
          <w:u w:val="single"/>
        </w:rPr>
        <w:t>I</w:t>
      </w:r>
      <w:r w:rsidRPr="006B7D1D">
        <w:rPr>
          <w:rFonts w:ascii="Times New Roman" w:hAnsi="Times New Roman" w:cs="Times New Roman"/>
          <w:b/>
          <w:bCs/>
          <w:sz w:val="22"/>
          <w:szCs w:val="22"/>
          <w:u w:val="single"/>
        </w:rPr>
        <w:t>ncentives for Worker Co-o</w:t>
      </w:r>
      <w:r w:rsidR="00F41FE4" w:rsidRPr="006B7D1D">
        <w:rPr>
          <w:rFonts w:ascii="Times New Roman" w:hAnsi="Times New Roman" w:cs="Times New Roman"/>
          <w:b/>
          <w:bCs/>
          <w:sz w:val="22"/>
          <w:szCs w:val="22"/>
          <w:u w:val="single"/>
        </w:rPr>
        <w:t>p</w:t>
      </w:r>
      <w:r w:rsidRPr="006B7D1D">
        <w:rPr>
          <w:rFonts w:ascii="Times New Roman" w:hAnsi="Times New Roman" w:cs="Times New Roman"/>
          <w:b/>
          <w:bCs/>
          <w:sz w:val="22"/>
          <w:szCs w:val="22"/>
          <w:u w:val="single"/>
        </w:rPr>
        <w:t>s and Employee Ownership</w:t>
      </w:r>
      <w:r w:rsidR="00601FF2" w:rsidRPr="006B7D1D">
        <w:rPr>
          <w:rFonts w:ascii="Times New Roman" w:hAnsi="Times New Roman" w:cs="Times New Roman"/>
          <w:b/>
          <w:bCs/>
          <w:sz w:val="22"/>
          <w:szCs w:val="22"/>
          <w:u w:val="single"/>
        </w:rPr>
        <w:t xml:space="preserve"> Trusts</w:t>
      </w:r>
    </w:p>
    <w:p w14:paraId="281D4917" w14:textId="2C0728F2" w:rsidR="00CD34E9" w:rsidRPr="00180BEA" w:rsidRDefault="00CD34E9" w:rsidP="009A4C9A">
      <w:pPr>
        <w:rPr>
          <w:sz w:val="22"/>
          <w:szCs w:val="22"/>
        </w:rPr>
      </w:pPr>
    </w:p>
    <w:p w14:paraId="502E77F3" w14:textId="66693D73" w:rsidR="00601FF2" w:rsidRPr="00180BEA" w:rsidRDefault="00A0333D" w:rsidP="00601FF2">
      <w:pPr>
        <w:rPr>
          <w:sz w:val="22"/>
          <w:szCs w:val="22"/>
        </w:rPr>
      </w:pPr>
      <w:r w:rsidRPr="00180BEA">
        <w:rPr>
          <w:sz w:val="22"/>
          <w:szCs w:val="22"/>
        </w:rPr>
        <w:t>The Canadian Worker Co-op</w:t>
      </w:r>
      <w:r w:rsidR="0061019B" w:rsidRPr="00180BEA">
        <w:rPr>
          <w:sz w:val="22"/>
          <w:szCs w:val="22"/>
        </w:rPr>
        <w:t>erative</w:t>
      </w:r>
      <w:r w:rsidRPr="00180BEA">
        <w:rPr>
          <w:sz w:val="22"/>
          <w:szCs w:val="22"/>
        </w:rPr>
        <w:t xml:space="preserve"> Federation (“CWCF”) is pleased to see the Government</w:t>
      </w:r>
      <w:r w:rsidR="002603BE" w:rsidRPr="00180BEA">
        <w:rPr>
          <w:sz w:val="22"/>
          <w:szCs w:val="22"/>
        </w:rPr>
        <w:t xml:space="preserve">’s </w:t>
      </w:r>
      <w:r w:rsidR="004B451D" w:rsidRPr="00180BEA">
        <w:rPr>
          <w:sz w:val="22"/>
          <w:szCs w:val="22"/>
        </w:rPr>
        <w:t xml:space="preserve">recognition of </w:t>
      </w:r>
      <w:r w:rsidR="00335F8D" w:rsidRPr="00180BEA">
        <w:rPr>
          <w:sz w:val="22"/>
          <w:szCs w:val="22"/>
        </w:rPr>
        <w:t>the advantages of</w:t>
      </w:r>
      <w:r w:rsidRPr="00180BEA">
        <w:rPr>
          <w:sz w:val="22"/>
          <w:szCs w:val="22"/>
        </w:rPr>
        <w:t xml:space="preserve"> employee ownership </w:t>
      </w:r>
      <w:r w:rsidR="002603BE" w:rsidRPr="00180BEA">
        <w:rPr>
          <w:sz w:val="22"/>
          <w:szCs w:val="22"/>
        </w:rPr>
        <w:t>for</w:t>
      </w:r>
      <w:r w:rsidRPr="00180BEA">
        <w:rPr>
          <w:sz w:val="22"/>
          <w:szCs w:val="22"/>
        </w:rPr>
        <w:t xml:space="preserve"> succession planning</w:t>
      </w:r>
      <w:r w:rsidR="004B451D" w:rsidRPr="00180BEA">
        <w:rPr>
          <w:color w:val="000000" w:themeColor="text1"/>
          <w:sz w:val="22"/>
          <w:szCs w:val="22"/>
        </w:rPr>
        <w:t>.</w:t>
      </w:r>
      <w:r w:rsidRPr="00180BEA">
        <w:rPr>
          <w:color w:val="000000" w:themeColor="text1"/>
          <w:sz w:val="22"/>
          <w:szCs w:val="22"/>
        </w:rPr>
        <w:t xml:space="preserve"> </w:t>
      </w:r>
      <w:r w:rsidR="004B451D" w:rsidRPr="00180BEA">
        <w:rPr>
          <w:color w:val="000000" w:themeColor="text1"/>
          <w:sz w:val="22"/>
          <w:szCs w:val="22"/>
        </w:rPr>
        <w:t xml:space="preserve"> </w:t>
      </w:r>
      <w:r w:rsidR="00601FF2" w:rsidRPr="00180BEA">
        <w:rPr>
          <w:sz w:val="22"/>
          <w:szCs w:val="22"/>
        </w:rPr>
        <w:t>Budget 202</w:t>
      </w:r>
      <w:r w:rsidR="0061019B" w:rsidRPr="00180BEA">
        <w:rPr>
          <w:sz w:val="22"/>
          <w:szCs w:val="22"/>
        </w:rPr>
        <w:t>4</w:t>
      </w:r>
      <w:r w:rsidR="00601FF2" w:rsidRPr="00180BEA">
        <w:rPr>
          <w:sz w:val="22"/>
          <w:szCs w:val="22"/>
        </w:rPr>
        <w:t xml:space="preserve"> commits to </w:t>
      </w:r>
      <w:r w:rsidR="0061019B" w:rsidRPr="00180BEA">
        <w:rPr>
          <w:sz w:val="22"/>
          <w:szCs w:val="22"/>
        </w:rPr>
        <w:t>providing a $10 million capital gains tax exemption on sales of business shares to</w:t>
      </w:r>
      <w:r w:rsidR="00601FF2" w:rsidRPr="00180BEA">
        <w:rPr>
          <w:sz w:val="22"/>
          <w:szCs w:val="22"/>
        </w:rPr>
        <w:t xml:space="preserve"> </w:t>
      </w:r>
      <w:r w:rsidR="004B451D" w:rsidRPr="00180BEA">
        <w:rPr>
          <w:color w:val="000000" w:themeColor="text1"/>
          <w:sz w:val="22"/>
          <w:szCs w:val="22"/>
        </w:rPr>
        <w:t>Employee Ownership Trusts (“EOTs”)</w:t>
      </w:r>
      <w:r w:rsidR="004B451D" w:rsidRPr="00180BEA">
        <w:rPr>
          <w:sz w:val="22"/>
          <w:szCs w:val="22"/>
        </w:rPr>
        <w:t> </w:t>
      </w:r>
      <w:r w:rsidR="0061019B" w:rsidRPr="00180BEA">
        <w:rPr>
          <w:sz w:val="22"/>
          <w:szCs w:val="22"/>
        </w:rPr>
        <w:t xml:space="preserve">and worker co-operatives, </w:t>
      </w:r>
      <w:r w:rsidR="006D16C9" w:rsidRPr="00180BEA">
        <w:rPr>
          <w:sz w:val="22"/>
          <w:szCs w:val="22"/>
        </w:rPr>
        <w:t xml:space="preserve">along </w:t>
      </w:r>
      <w:r w:rsidR="0061019B" w:rsidRPr="00180BEA">
        <w:rPr>
          <w:sz w:val="22"/>
          <w:szCs w:val="22"/>
        </w:rPr>
        <w:t xml:space="preserve">with other measures. </w:t>
      </w:r>
      <w:r w:rsidR="006D16C9" w:rsidRPr="00180BEA">
        <w:rPr>
          <w:sz w:val="22"/>
          <w:szCs w:val="22"/>
        </w:rPr>
        <w:t xml:space="preserve"> Employee ownership is</w:t>
      </w:r>
      <w:r w:rsidR="00601FF2" w:rsidRPr="00180BEA">
        <w:rPr>
          <w:sz w:val="22"/>
          <w:szCs w:val="22"/>
        </w:rPr>
        <w:t xml:space="preserve"> a solution for succession planning within small and medium enterprises (SMEs) that face closure if their</w:t>
      </w:r>
      <w:r w:rsidR="007925B6" w:rsidRPr="00180BEA">
        <w:rPr>
          <w:sz w:val="22"/>
          <w:szCs w:val="22"/>
        </w:rPr>
        <w:t xml:space="preserve"> </w:t>
      </w:r>
      <w:r w:rsidR="00601FF2" w:rsidRPr="00180BEA">
        <w:t>owners</w:t>
      </w:r>
      <w:r w:rsidR="00601FF2" w:rsidRPr="00180BEA">
        <w:rPr>
          <w:sz w:val="22"/>
          <w:szCs w:val="22"/>
        </w:rPr>
        <w:t> do not sell the business. Generational renewal is a key concern as SMEs are </w:t>
      </w:r>
      <w:r w:rsidR="00601FF2" w:rsidRPr="00180BEA">
        <w:t>owned</w:t>
      </w:r>
      <w:r w:rsidR="00601FF2" w:rsidRPr="00180BEA">
        <w:rPr>
          <w:sz w:val="22"/>
          <w:szCs w:val="22"/>
        </w:rPr>
        <w:t> by an aging population</w:t>
      </w:r>
      <w:r w:rsidR="006D16C9" w:rsidRPr="00180BEA">
        <w:rPr>
          <w:sz w:val="22"/>
          <w:szCs w:val="22"/>
        </w:rPr>
        <w:t>,</w:t>
      </w:r>
      <w:r w:rsidR="00601FF2" w:rsidRPr="00180BEA">
        <w:rPr>
          <w:sz w:val="22"/>
          <w:szCs w:val="22"/>
        </w:rPr>
        <w:t xml:space="preserve"> and communities may experience job losses </w:t>
      </w:r>
      <w:r w:rsidR="00EC13B1">
        <w:rPr>
          <w:sz w:val="22"/>
          <w:szCs w:val="22"/>
        </w:rPr>
        <w:t xml:space="preserve">and loss of important local services </w:t>
      </w:r>
      <w:r w:rsidR="00601FF2" w:rsidRPr="00180BEA">
        <w:rPr>
          <w:sz w:val="22"/>
          <w:szCs w:val="22"/>
        </w:rPr>
        <w:t>without a plan for succession to new </w:t>
      </w:r>
      <w:r w:rsidR="00601FF2" w:rsidRPr="00180BEA">
        <w:t>owners</w:t>
      </w:r>
      <w:r w:rsidR="00601FF2" w:rsidRPr="00180BEA">
        <w:rPr>
          <w:sz w:val="22"/>
          <w:szCs w:val="22"/>
        </w:rPr>
        <w:t>.  </w:t>
      </w:r>
    </w:p>
    <w:p w14:paraId="21BC857D" w14:textId="77777777" w:rsidR="00601FF2" w:rsidRPr="00180BEA" w:rsidRDefault="00601FF2" w:rsidP="00601FF2">
      <w:pPr>
        <w:rPr>
          <w:sz w:val="22"/>
          <w:szCs w:val="22"/>
        </w:rPr>
      </w:pPr>
    </w:p>
    <w:p w14:paraId="08958685" w14:textId="45819E8A" w:rsidR="0054196B" w:rsidRDefault="006D16C9" w:rsidP="009A4C9A">
      <w:pPr>
        <w:rPr>
          <w:sz w:val="22"/>
          <w:szCs w:val="22"/>
        </w:rPr>
      </w:pPr>
      <w:r w:rsidRPr="00180BEA">
        <w:rPr>
          <w:sz w:val="22"/>
          <w:szCs w:val="22"/>
        </w:rPr>
        <w:t xml:space="preserve">Legislation has been introduced to provide these measures </w:t>
      </w:r>
      <w:r w:rsidR="00534E54">
        <w:rPr>
          <w:sz w:val="22"/>
          <w:szCs w:val="22"/>
        </w:rPr>
        <w:t>for</w:t>
      </w:r>
      <w:r w:rsidRPr="00180BEA">
        <w:rPr>
          <w:sz w:val="22"/>
          <w:szCs w:val="22"/>
        </w:rPr>
        <w:t xml:space="preserve"> EOTs, but not yet for worker co-ops. </w:t>
      </w:r>
      <w:r w:rsidR="007925B6" w:rsidRPr="00180BEA">
        <w:rPr>
          <w:sz w:val="22"/>
          <w:szCs w:val="22"/>
        </w:rPr>
        <w:t>It</w:t>
      </w:r>
      <w:r w:rsidR="00EC13B1">
        <w:rPr>
          <w:sz w:val="22"/>
          <w:szCs w:val="22"/>
        </w:rPr>
        <w:t xml:space="preserve"> is</w:t>
      </w:r>
      <w:r w:rsidR="007925B6" w:rsidRPr="00180BEA">
        <w:rPr>
          <w:sz w:val="22"/>
          <w:szCs w:val="22"/>
        </w:rPr>
        <w:t xml:space="preserve"> essential</w:t>
      </w:r>
      <w:r w:rsidR="00601FF2" w:rsidRPr="00180BEA">
        <w:rPr>
          <w:sz w:val="22"/>
          <w:szCs w:val="22"/>
        </w:rPr>
        <w:t xml:space="preserve"> that </w:t>
      </w:r>
      <w:r w:rsidR="00601FF2" w:rsidRPr="00180BEA">
        <w:t>worker</w:t>
      </w:r>
      <w:r w:rsidR="00601FF2" w:rsidRPr="00180BEA">
        <w:rPr>
          <w:sz w:val="22"/>
          <w:szCs w:val="22"/>
        </w:rPr>
        <w:t> co-</w:t>
      </w:r>
      <w:r w:rsidR="00601FF2" w:rsidRPr="00534E54">
        <w:rPr>
          <w:color w:val="000000" w:themeColor="text1"/>
          <w:sz w:val="22"/>
          <w:szCs w:val="22"/>
        </w:rPr>
        <w:t>op</w:t>
      </w:r>
      <w:r w:rsidR="00A32141">
        <w:rPr>
          <w:color w:val="000000" w:themeColor="text1"/>
          <w:sz w:val="22"/>
          <w:szCs w:val="22"/>
        </w:rPr>
        <w:t>s</w:t>
      </w:r>
      <w:r w:rsidR="00EC13B1" w:rsidRPr="00534E54">
        <w:rPr>
          <w:color w:val="000000" w:themeColor="text1"/>
          <w:sz w:val="22"/>
          <w:szCs w:val="22"/>
        </w:rPr>
        <w:t xml:space="preserve"> </w:t>
      </w:r>
      <w:r w:rsidR="0054196B">
        <w:rPr>
          <w:color w:val="000000" w:themeColor="text1"/>
          <w:sz w:val="22"/>
          <w:szCs w:val="22"/>
        </w:rPr>
        <w:t>remain</w:t>
      </w:r>
      <w:r w:rsidR="00601FF2" w:rsidRPr="00534E54">
        <w:rPr>
          <w:color w:val="000000" w:themeColor="text1"/>
          <w:sz w:val="22"/>
          <w:szCs w:val="22"/>
        </w:rPr>
        <w:t xml:space="preserve"> a viable </w:t>
      </w:r>
      <w:r w:rsidR="00601FF2" w:rsidRPr="00180BEA">
        <w:rPr>
          <w:sz w:val="22"/>
          <w:szCs w:val="22"/>
        </w:rPr>
        <w:t>and robust </w:t>
      </w:r>
      <w:r w:rsidR="00601FF2" w:rsidRPr="00534E54">
        <w:rPr>
          <w:color w:val="000000" w:themeColor="text1"/>
          <w:sz w:val="22"/>
          <w:szCs w:val="22"/>
        </w:rPr>
        <w:t>option</w:t>
      </w:r>
      <w:r w:rsidR="006447E8" w:rsidRPr="00534E54">
        <w:rPr>
          <w:color w:val="000000" w:themeColor="text1"/>
          <w:sz w:val="22"/>
          <w:szCs w:val="22"/>
        </w:rPr>
        <w:t xml:space="preserve"> for</w:t>
      </w:r>
      <w:r w:rsidR="00601FF2" w:rsidRPr="00534E54">
        <w:rPr>
          <w:color w:val="000000" w:themeColor="text1"/>
          <w:sz w:val="22"/>
          <w:szCs w:val="22"/>
        </w:rPr>
        <w:t> SMEs</w:t>
      </w:r>
      <w:r w:rsidR="006447E8" w:rsidRPr="00534E54">
        <w:rPr>
          <w:color w:val="000000" w:themeColor="text1"/>
          <w:sz w:val="22"/>
          <w:szCs w:val="22"/>
        </w:rPr>
        <w:t xml:space="preserve"> </w:t>
      </w:r>
      <w:r w:rsidR="00601FF2" w:rsidRPr="00180BEA">
        <w:rPr>
          <w:sz w:val="22"/>
          <w:szCs w:val="22"/>
        </w:rPr>
        <w:t>converting to a</w:t>
      </w:r>
      <w:r w:rsidRPr="00180BEA">
        <w:rPr>
          <w:sz w:val="22"/>
          <w:szCs w:val="22"/>
        </w:rPr>
        <w:t xml:space="preserve">n employee-ownership </w:t>
      </w:r>
      <w:r w:rsidR="00601FF2" w:rsidRPr="00180BEA">
        <w:rPr>
          <w:sz w:val="22"/>
          <w:szCs w:val="22"/>
        </w:rPr>
        <w:t xml:space="preserve">model, and that </w:t>
      </w:r>
      <w:r w:rsidR="007925B6" w:rsidRPr="00180BEA">
        <w:rPr>
          <w:sz w:val="22"/>
          <w:szCs w:val="22"/>
        </w:rPr>
        <w:t>G</w:t>
      </w:r>
      <w:r w:rsidR="00601FF2" w:rsidRPr="00180BEA">
        <w:rPr>
          <w:sz w:val="22"/>
          <w:szCs w:val="22"/>
        </w:rPr>
        <w:t>overnment facilitate</w:t>
      </w:r>
      <w:r w:rsidR="0039791F">
        <w:rPr>
          <w:sz w:val="22"/>
          <w:szCs w:val="22"/>
        </w:rPr>
        <w:t>s</w:t>
      </w:r>
      <w:r w:rsidR="00601FF2" w:rsidRPr="00180BEA">
        <w:rPr>
          <w:sz w:val="22"/>
          <w:szCs w:val="22"/>
        </w:rPr>
        <w:t> the success of that option with a policy environment open to co-ops. </w:t>
      </w:r>
    </w:p>
    <w:p w14:paraId="6B455923" w14:textId="77777777" w:rsidR="0054196B" w:rsidRDefault="0054196B" w:rsidP="009A4C9A">
      <w:pPr>
        <w:rPr>
          <w:sz w:val="22"/>
          <w:szCs w:val="22"/>
        </w:rPr>
      </w:pPr>
    </w:p>
    <w:p w14:paraId="4B4575E5" w14:textId="6B565D47" w:rsidR="000F3DC7" w:rsidRPr="00180BEA" w:rsidRDefault="006D16C9" w:rsidP="009A4C9A">
      <w:pPr>
        <w:rPr>
          <w:sz w:val="22"/>
          <w:szCs w:val="22"/>
        </w:rPr>
      </w:pPr>
      <w:r w:rsidRPr="00180BEA">
        <w:rPr>
          <w:color w:val="222222"/>
          <w:sz w:val="22"/>
          <w:szCs w:val="22"/>
          <w:shd w:val="clear" w:color="auto" w:fill="FFFFFF"/>
        </w:rPr>
        <w:t xml:space="preserve">We </w:t>
      </w:r>
      <w:r w:rsidR="003F1555" w:rsidRPr="00180BEA">
        <w:rPr>
          <w:color w:val="222222"/>
          <w:sz w:val="22"/>
          <w:szCs w:val="22"/>
          <w:shd w:val="clear" w:color="auto" w:fill="FFFFFF"/>
        </w:rPr>
        <w:t xml:space="preserve">greatly </w:t>
      </w:r>
      <w:r w:rsidRPr="00180BEA">
        <w:rPr>
          <w:color w:val="222222"/>
          <w:sz w:val="22"/>
          <w:szCs w:val="22"/>
          <w:shd w:val="clear" w:color="auto" w:fill="FFFFFF"/>
        </w:rPr>
        <w:t xml:space="preserve">appreciate the commitment to including worker co-operatives and look forward to enabling legislation </w:t>
      </w:r>
      <w:r w:rsidR="006B7D1D">
        <w:rPr>
          <w:color w:val="222222"/>
          <w:sz w:val="22"/>
          <w:szCs w:val="22"/>
          <w:shd w:val="clear" w:color="auto" w:fill="FFFFFF"/>
        </w:rPr>
        <w:t>shortly</w:t>
      </w:r>
      <w:r w:rsidRPr="00180BEA">
        <w:rPr>
          <w:color w:val="222222"/>
          <w:sz w:val="22"/>
          <w:szCs w:val="22"/>
          <w:shd w:val="clear" w:color="auto" w:fill="FFFFFF"/>
        </w:rPr>
        <w:t xml:space="preserve">.  </w:t>
      </w:r>
    </w:p>
    <w:p w14:paraId="384A03FF" w14:textId="77777777" w:rsidR="00F35C6D" w:rsidRDefault="00F35C6D" w:rsidP="009A4C9A">
      <w:pPr>
        <w:rPr>
          <w:sz w:val="22"/>
          <w:szCs w:val="22"/>
        </w:rPr>
      </w:pPr>
    </w:p>
    <w:p w14:paraId="772CC723" w14:textId="77777777" w:rsidR="0054196B" w:rsidRDefault="0054196B" w:rsidP="009A4C9A">
      <w:pPr>
        <w:rPr>
          <w:sz w:val="22"/>
          <w:szCs w:val="22"/>
        </w:rPr>
      </w:pPr>
    </w:p>
    <w:p w14:paraId="156037B4" w14:textId="77777777" w:rsidR="00AB151A" w:rsidRPr="00180BEA" w:rsidRDefault="00AB151A" w:rsidP="009A4C9A">
      <w:pPr>
        <w:rPr>
          <w:sz w:val="22"/>
          <w:szCs w:val="22"/>
        </w:rPr>
      </w:pPr>
    </w:p>
    <w:p w14:paraId="2A7C0F7C" w14:textId="4AE9F0F0" w:rsidR="000811F3" w:rsidRPr="006B7D1D" w:rsidRDefault="000811F3" w:rsidP="006B7D1D">
      <w:pPr>
        <w:pStyle w:val="ListParagraph"/>
        <w:numPr>
          <w:ilvl w:val="0"/>
          <w:numId w:val="23"/>
        </w:numPr>
        <w:jc w:val="both"/>
        <w:rPr>
          <w:rFonts w:ascii="Times New Roman" w:hAnsi="Times New Roman" w:cs="Times New Roman"/>
          <w:sz w:val="22"/>
          <w:szCs w:val="22"/>
        </w:rPr>
      </w:pPr>
      <w:r w:rsidRPr="006B7D1D">
        <w:rPr>
          <w:rFonts w:ascii="Times New Roman" w:hAnsi="Times New Roman" w:cs="Times New Roman"/>
          <w:b/>
          <w:bCs/>
          <w:color w:val="333333"/>
          <w:sz w:val="22"/>
          <w:szCs w:val="22"/>
          <w:u w:val="single"/>
          <w:shd w:val="clear" w:color="auto" w:fill="FFFFFF"/>
        </w:rPr>
        <w:lastRenderedPageBreak/>
        <w:t xml:space="preserve">Building Community Resiliency: A Proposal to </w:t>
      </w:r>
      <w:r w:rsidR="00AC423B" w:rsidRPr="006B7D1D">
        <w:rPr>
          <w:rFonts w:ascii="Times New Roman" w:hAnsi="Times New Roman" w:cs="Times New Roman"/>
          <w:b/>
          <w:bCs/>
          <w:color w:val="333333"/>
          <w:sz w:val="22"/>
          <w:szCs w:val="22"/>
          <w:u w:val="single"/>
          <w:shd w:val="clear" w:color="auto" w:fill="FFFFFF"/>
        </w:rPr>
        <w:t>Save</w:t>
      </w:r>
      <w:r w:rsidRPr="006B7D1D">
        <w:rPr>
          <w:rFonts w:ascii="Times New Roman" w:hAnsi="Times New Roman" w:cs="Times New Roman"/>
          <w:b/>
          <w:bCs/>
          <w:color w:val="333333"/>
          <w:sz w:val="22"/>
          <w:szCs w:val="22"/>
          <w:u w:val="single"/>
          <w:shd w:val="clear" w:color="auto" w:fill="FFFFFF"/>
        </w:rPr>
        <w:t xml:space="preserve"> </w:t>
      </w:r>
      <w:r w:rsidR="006B7D1D">
        <w:rPr>
          <w:rFonts w:ascii="Times New Roman" w:hAnsi="Times New Roman" w:cs="Times New Roman"/>
          <w:b/>
          <w:bCs/>
          <w:color w:val="333333"/>
          <w:sz w:val="22"/>
          <w:szCs w:val="22"/>
          <w:u w:val="single"/>
          <w:shd w:val="clear" w:color="auto" w:fill="FFFFFF"/>
        </w:rPr>
        <w:t xml:space="preserve">Threatened </w:t>
      </w:r>
      <w:r w:rsidRPr="006B7D1D">
        <w:rPr>
          <w:rFonts w:ascii="Times New Roman" w:hAnsi="Times New Roman" w:cs="Times New Roman"/>
          <w:b/>
          <w:bCs/>
          <w:color w:val="333333"/>
          <w:sz w:val="22"/>
          <w:szCs w:val="22"/>
          <w:u w:val="single"/>
          <w:shd w:val="clear" w:color="auto" w:fill="FFFFFF"/>
        </w:rPr>
        <w:t xml:space="preserve">Businesses </w:t>
      </w:r>
    </w:p>
    <w:p w14:paraId="7736E297" w14:textId="77777777" w:rsidR="00FA33C5" w:rsidRPr="00180BEA" w:rsidRDefault="00FA33C5" w:rsidP="00FA33C5">
      <w:pPr>
        <w:pStyle w:val="ListParagraph"/>
        <w:jc w:val="both"/>
        <w:rPr>
          <w:rFonts w:ascii="Times New Roman" w:hAnsi="Times New Roman" w:cs="Times New Roman"/>
          <w:sz w:val="22"/>
          <w:szCs w:val="22"/>
        </w:rPr>
      </w:pPr>
    </w:p>
    <w:p w14:paraId="1D050473" w14:textId="6DEEFE68" w:rsidR="008D470A" w:rsidRPr="00180BEA" w:rsidRDefault="00B724CF" w:rsidP="008D470A">
      <w:pPr>
        <w:jc w:val="both"/>
        <w:rPr>
          <w:sz w:val="22"/>
          <w:szCs w:val="22"/>
        </w:rPr>
      </w:pPr>
      <w:r w:rsidRPr="00180BEA">
        <w:rPr>
          <w:sz w:val="22"/>
          <w:szCs w:val="22"/>
          <w:lang w:eastAsia="ja-JP"/>
        </w:rPr>
        <w:t>Many</w:t>
      </w:r>
      <w:r w:rsidR="008412DB" w:rsidRPr="00180BEA">
        <w:rPr>
          <w:sz w:val="22"/>
          <w:szCs w:val="22"/>
          <w:lang w:eastAsia="ja-JP"/>
        </w:rPr>
        <w:t xml:space="preserve"> businesses</w:t>
      </w:r>
      <w:r w:rsidRPr="00180BEA">
        <w:rPr>
          <w:sz w:val="22"/>
          <w:szCs w:val="22"/>
          <w:lang w:eastAsia="ja-JP"/>
        </w:rPr>
        <w:t xml:space="preserve"> are threatened</w:t>
      </w:r>
      <w:r w:rsidR="008412DB" w:rsidRPr="00180BEA">
        <w:rPr>
          <w:sz w:val="22"/>
          <w:szCs w:val="22"/>
          <w:lang w:eastAsia="ja-JP"/>
        </w:rPr>
        <w:t xml:space="preserve"> </w:t>
      </w:r>
      <w:r w:rsidR="002E3AF9" w:rsidRPr="00180BEA">
        <w:rPr>
          <w:sz w:val="22"/>
          <w:szCs w:val="22"/>
          <w:lang w:eastAsia="ja-JP"/>
        </w:rPr>
        <w:t>in Canada</w:t>
      </w:r>
      <w:r w:rsidRPr="00180BEA">
        <w:rPr>
          <w:sz w:val="22"/>
          <w:szCs w:val="22"/>
          <w:lang w:eastAsia="ja-JP"/>
        </w:rPr>
        <w:t xml:space="preserve">, </w:t>
      </w:r>
      <w:r w:rsidR="008D54C6" w:rsidRPr="00180BEA">
        <w:rPr>
          <w:sz w:val="22"/>
          <w:szCs w:val="22"/>
          <w:lang w:eastAsia="ja-JP"/>
        </w:rPr>
        <w:t>in significant part</w:t>
      </w:r>
      <w:r w:rsidR="00786277" w:rsidRPr="00180BEA">
        <w:rPr>
          <w:sz w:val="22"/>
          <w:szCs w:val="22"/>
          <w:lang w:eastAsia="ja-JP"/>
        </w:rPr>
        <w:t xml:space="preserve"> </w:t>
      </w:r>
      <w:r w:rsidR="008D54C6" w:rsidRPr="00180BEA">
        <w:rPr>
          <w:sz w:val="22"/>
          <w:szCs w:val="22"/>
          <w:lang w:eastAsia="ja-JP"/>
        </w:rPr>
        <w:t>due to</w:t>
      </w:r>
      <w:r w:rsidRPr="00180BEA">
        <w:rPr>
          <w:sz w:val="22"/>
          <w:szCs w:val="22"/>
          <w:lang w:eastAsia="ja-JP"/>
        </w:rPr>
        <w:t xml:space="preserve"> the “Silver Tsunami” of retirements</w:t>
      </w:r>
      <w:r w:rsidR="008412DB" w:rsidRPr="00180BEA">
        <w:rPr>
          <w:sz w:val="22"/>
          <w:szCs w:val="22"/>
          <w:lang w:eastAsia="ja-JP"/>
        </w:rPr>
        <w:t xml:space="preserve">. </w:t>
      </w:r>
      <w:r w:rsidR="00B415FF" w:rsidRPr="00180BEA">
        <w:rPr>
          <w:sz w:val="22"/>
          <w:szCs w:val="22"/>
        </w:rPr>
        <w:t xml:space="preserve">Through the </w:t>
      </w:r>
      <w:r w:rsidR="00B415FF" w:rsidRPr="00180BEA">
        <w:rPr>
          <w:i/>
          <w:iCs/>
          <w:sz w:val="22"/>
          <w:szCs w:val="22"/>
        </w:rPr>
        <w:t>Building Community Res</w:t>
      </w:r>
      <w:r w:rsidR="000E1A4A" w:rsidRPr="00180BEA">
        <w:rPr>
          <w:i/>
          <w:iCs/>
          <w:sz w:val="22"/>
          <w:szCs w:val="22"/>
        </w:rPr>
        <w:t>i</w:t>
      </w:r>
      <w:r w:rsidR="00B415FF" w:rsidRPr="00180BEA">
        <w:rPr>
          <w:i/>
          <w:iCs/>
          <w:sz w:val="22"/>
          <w:szCs w:val="22"/>
        </w:rPr>
        <w:t>liency</w:t>
      </w:r>
      <w:r w:rsidR="00B415FF" w:rsidRPr="00180BEA">
        <w:rPr>
          <w:sz w:val="22"/>
          <w:szCs w:val="22"/>
        </w:rPr>
        <w:t xml:space="preserve"> </w:t>
      </w:r>
      <w:r w:rsidRPr="00180BEA">
        <w:rPr>
          <w:sz w:val="22"/>
          <w:szCs w:val="22"/>
        </w:rPr>
        <w:t>P</w:t>
      </w:r>
      <w:r w:rsidR="00B415FF" w:rsidRPr="00180BEA">
        <w:rPr>
          <w:sz w:val="22"/>
          <w:szCs w:val="22"/>
        </w:rPr>
        <w:t>rogram (</w:t>
      </w:r>
      <w:r w:rsidR="002F330F" w:rsidRPr="00180BEA">
        <w:rPr>
          <w:sz w:val="22"/>
          <w:szCs w:val="22"/>
        </w:rPr>
        <w:t xml:space="preserve">the </w:t>
      </w:r>
      <w:r w:rsidRPr="00180BEA">
        <w:rPr>
          <w:sz w:val="22"/>
          <w:szCs w:val="22"/>
        </w:rPr>
        <w:t>“Program”</w:t>
      </w:r>
      <w:r w:rsidR="00B415FF" w:rsidRPr="00180BEA">
        <w:rPr>
          <w:sz w:val="22"/>
          <w:szCs w:val="22"/>
        </w:rPr>
        <w:t xml:space="preserve">), </w:t>
      </w:r>
      <w:r w:rsidR="00A0333D" w:rsidRPr="00180BEA">
        <w:rPr>
          <w:sz w:val="22"/>
          <w:szCs w:val="22"/>
          <w:lang w:eastAsia="ja-JP"/>
        </w:rPr>
        <w:t>CWCF</w:t>
      </w:r>
      <w:r w:rsidR="00FA33C5" w:rsidRPr="00180BEA">
        <w:rPr>
          <w:sz w:val="22"/>
          <w:szCs w:val="22"/>
          <w:lang w:eastAsia="ja-JP"/>
        </w:rPr>
        <w:t xml:space="preserve"> </w:t>
      </w:r>
      <w:r w:rsidR="008D470A" w:rsidRPr="00180BEA">
        <w:rPr>
          <w:sz w:val="22"/>
          <w:szCs w:val="22"/>
        </w:rPr>
        <w:t xml:space="preserve">has a vision and a plan to </w:t>
      </w:r>
      <w:r w:rsidR="008412DB" w:rsidRPr="00180BEA">
        <w:rPr>
          <w:sz w:val="22"/>
          <w:szCs w:val="22"/>
        </w:rPr>
        <w:t>sustain</w:t>
      </w:r>
      <w:r w:rsidR="008D470A" w:rsidRPr="00180BEA">
        <w:rPr>
          <w:sz w:val="22"/>
          <w:szCs w:val="22"/>
        </w:rPr>
        <w:t xml:space="preserve"> businesses</w:t>
      </w:r>
      <w:r w:rsidR="00895F87" w:rsidRPr="00180BEA">
        <w:rPr>
          <w:sz w:val="22"/>
          <w:szCs w:val="22"/>
        </w:rPr>
        <w:t xml:space="preserve"> and to maintain/create </w:t>
      </w:r>
      <w:r w:rsidR="00AC423B" w:rsidRPr="00180BEA">
        <w:rPr>
          <w:sz w:val="22"/>
          <w:szCs w:val="22"/>
        </w:rPr>
        <w:t xml:space="preserve">living-wage </w:t>
      </w:r>
      <w:r w:rsidR="00895F87" w:rsidRPr="00180BEA">
        <w:rPr>
          <w:sz w:val="22"/>
          <w:szCs w:val="22"/>
        </w:rPr>
        <w:t>employment</w:t>
      </w:r>
      <w:r w:rsidR="0035112A" w:rsidRPr="00180BEA">
        <w:rPr>
          <w:sz w:val="22"/>
          <w:szCs w:val="22"/>
        </w:rPr>
        <w:t>, aiding the Government in effectively delivering support to enterprises whose owners, investors, workers</w:t>
      </w:r>
      <w:r w:rsidR="006B7D1D">
        <w:rPr>
          <w:sz w:val="22"/>
          <w:szCs w:val="22"/>
        </w:rPr>
        <w:t>, and communities</w:t>
      </w:r>
      <w:r w:rsidR="0035112A" w:rsidRPr="00180BEA">
        <w:rPr>
          <w:sz w:val="22"/>
          <w:szCs w:val="22"/>
        </w:rPr>
        <w:t xml:space="preserve"> are concerned about business survival.</w:t>
      </w:r>
    </w:p>
    <w:p w14:paraId="2E3CB460" w14:textId="77777777" w:rsidR="00381B73" w:rsidRPr="00180BEA" w:rsidRDefault="00381B73" w:rsidP="008D470A">
      <w:pPr>
        <w:jc w:val="both"/>
        <w:rPr>
          <w:sz w:val="22"/>
          <w:szCs w:val="22"/>
        </w:rPr>
      </w:pPr>
    </w:p>
    <w:p w14:paraId="5F154921" w14:textId="67BE9182" w:rsidR="008D470A" w:rsidRPr="00180BEA" w:rsidRDefault="0035112A" w:rsidP="008D470A">
      <w:pPr>
        <w:jc w:val="both"/>
        <w:rPr>
          <w:sz w:val="22"/>
          <w:szCs w:val="22"/>
        </w:rPr>
      </w:pPr>
      <w:r w:rsidRPr="00180BEA">
        <w:rPr>
          <w:sz w:val="22"/>
          <w:szCs w:val="22"/>
        </w:rPr>
        <w:t>To</w:t>
      </w:r>
      <w:r w:rsidR="008D470A" w:rsidRPr="00180BEA">
        <w:rPr>
          <w:sz w:val="22"/>
          <w:szCs w:val="22"/>
        </w:rPr>
        <w:t xml:space="preserve"> </w:t>
      </w:r>
      <w:r w:rsidR="00B724CF" w:rsidRPr="00180BEA">
        <w:rPr>
          <w:sz w:val="22"/>
          <w:szCs w:val="22"/>
        </w:rPr>
        <w:t>assist</w:t>
      </w:r>
      <w:r w:rsidR="008D470A" w:rsidRPr="00180BEA">
        <w:rPr>
          <w:sz w:val="22"/>
          <w:szCs w:val="22"/>
        </w:rPr>
        <w:t xml:space="preserve"> business owners </w:t>
      </w:r>
      <w:r w:rsidR="00B724CF" w:rsidRPr="00180BEA">
        <w:rPr>
          <w:sz w:val="22"/>
          <w:szCs w:val="22"/>
        </w:rPr>
        <w:t>who wish to sell their business</w:t>
      </w:r>
      <w:r w:rsidR="00AB151A">
        <w:rPr>
          <w:sz w:val="22"/>
          <w:szCs w:val="22"/>
        </w:rPr>
        <w:t>es</w:t>
      </w:r>
      <w:r w:rsidR="008D470A" w:rsidRPr="00180BEA">
        <w:rPr>
          <w:sz w:val="22"/>
          <w:szCs w:val="22"/>
        </w:rPr>
        <w:t xml:space="preserve">, </w:t>
      </w:r>
      <w:r w:rsidRPr="00180BEA">
        <w:rPr>
          <w:sz w:val="22"/>
          <w:szCs w:val="22"/>
        </w:rPr>
        <w:t>CWCF would support</w:t>
      </w:r>
      <w:r w:rsidR="008D470A" w:rsidRPr="00180BEA">
        <w:rPr>
          <w:sz w:val="22"/>
          <w:szCs w:val="22"/>
        </w:rPr>
        <w:t xml:space="preserve"> </w:t>
      </w:r>
      <w:r w:rsidRPr="00180BEA">
        <w:rPr>
          <w:sz w:val="22"/>
          <w:szCs w:val="22"/>
        </w:rPr>
        <w:t xml:space="preserve">owners in </w:t>
      </w:r>
      <w:r w:rsidR="008D470A" w:rsidRPr="00180BEA">
        <w:rPr>
          <w:sz w:val="22"/>
          <w:szCs w:val="22"/>
        </w:rPr>
        <w:t>plan</w:t>
      </w:r>
      <w:r w:rsidRPr="00180BEA">
        <w:rPr>
          <w:sz w:val="22"/>
          <w:szCs w:val="22"/>
        </w:rPr>
        <w:t>ning</w:t>
      </w:r>
      <w:r w:rsidR="008D470A" w:rsidRPr="00180BEA">
        <w:rPr>
          <w:sz w:val="22"/>
          <w:szCs w:val="22"/>
        </w:rPr>
        <w:t xml:space="preserve"> </w:t>
      </w:r>
      <w:r w:rsidRPr="00180BEA">
        <w:rPr>
          <w:sz w:val="22"/>
          <w:szCs w:val="22"/>
        </w:rPr>
        <w:t xml:space="preserve">the </w:t>
      </w:r>
      <w:r w:rsidR="00EF58F1" w:rsidRPr="00180BEA">
        <w:rPr>
          <w:sz w:val="22"/>
          <w:szCs w:val="22"/>
        </w:rPr>
        <w:t>conversion</w:t>
      </w:r>
      <w:r w:rsidR="008D470A" w:rsidRPr="00180BEA">
        <w:rPr>
          <w:sz w:val="22"/>
          <w:szCs w:val="22"/>
        </w:rPr>
        <w:t xml:space="preserve"> of their businesses to </w:t>
      </w:r>
      <w:r w:rsidR="00300C8E" w:rsidRPr="00180BEA">
        <w:rPr>
          <w:sz w:val="22"/>
          <w:szCs w:val="22"/>
        </w:rPr>
        <w:t>w</w:t>
      </w:r>
      <w:r w:rsidR="008D470A" w:rsidRPr="00180BEA">
        <w:rPr>
          <w:sz w:val="22"/>
          <w:szCs w:val="22"/>
        </w:rPr>
        <w:t xml:space="preserve">orker </w:t>
      </w:r>
      <w:r w:rsidR="00425817" w:rsidRPr="00180BEA">
        <w:rPr>
          <w:sz w:val="22"/>
          <w:szCs w:val="22"/>
        </w:rPr>
        <w:t>c</w:t>
      </w:r>
      <w:r w:rsidR="008D470A" w:rsidRPr="00180BEA">
        <w:rPr>
          <w:sz w:val="22"/>
          <w:szCs w:val="22"/>
        </w:rPr>
        <w:t>o-operatives.</w:t>
      </w:r>
      <w:r w:rsidR="00053F12" w:rsidRPr="00180BEA">
        <w:rPr>
          <w:sz w:val="22"/>
          <w:szCs w:val="22"/>
        </w:rPr>
        <w:t xml:space="preserve"> </w:t>
      </w:r>
      <w:r w:rsidR="00C46134" w:rsidRPr="00180BEA">
        <w:rPr>
          <w:sz w:val="22"/>
          <w:szCs w:val="22"/>
        </w:rPr>
        <w:t>CWCF</w:t>
      </w:r>
      <w:r w:rsidR="008D470A" w:rsidRPr="00180BEA">
        <w:rPr>
          <w:sz w:val="22"/>
          <w:szCs w:val="22"/>
        </w:rPr>
        <w:t xml:space="preserve"> would take on </w:t>
      </w:r>
      <w:r w:rsidRPr="00180BEA">
        <w:rPr>
          <w:sz w:val="22"/>
          <w:szCs w:val="22"/>
        </w:rPr>
        <w:t xml:space="preserve">the </w:t>
      </w:r>
      <w:r w:rsidR="008D470A" w:rsidRPr="00180BEA">
        <w:rPr>
          <w:sz w:val="22"/>
          <w:szCs w:val="22"/>
        </w:rPr>
        <w:t xml:space="preserve">responsibility </w:t>
      </w:r>
      <w:r w:rsidRPr="00180BEA">
        <w:rPr>
          <w:sz w:val="22"/>
          <w:szCs w:val="22"/>
        </w:rPr>
        <w:t>of delivering</w:t>
      </w:r>
      <w:r w:rsidR="008D470A" w:rsidRPr="00180BEA">
        <w:rPr>
          <w:sz w:val="22"/>
          <w:szCs w:val="22"/>
        </w:rPr>
        <w:t xml:space="preserve"> support to </w:t>
      </w:r>
      <w:r w:rsidR="006D774A" w:rsidRPr="00180BEA">
        <w:rPr>
          <w:sz w:val="22"/>
          <w:szCs w:val="22"/>
        </w:rPr>
        <w:t>transitioning enterprises</w:t>
      </w:r>
      <w:r w:rsidR="008D470A" w:rsidRPr="00180BEA">
        <w:rPr>
          <w:sz w:val="22"/>
          <w:szCs w:val="22"/>
        </w:rPr>
        <w:t xml:space="preserve"> through its established networks, including allied organizations such as national and provincial co-operative associations.  </w:t>
      </w:r>
    </w:p>
    <w:p w14:paraId="2269FBA6" w14:textId="77777777" w:rsidR="008D470A" w:rsidRPr="00180BEA" w:rsidRDefault="008D470A" w:rsidP="008D470A">
      <w:pPr>
        <w:rPr>
          <w:sz w:val="22"/>
          <w:szCs w:val="22"/>
        </w:rPr>
      </w:pPr>
    </w:p>
    <w:p w14:paraId="56E7D450" w14:textId="3EB95D9A" w:rsidR="008D470A" w:rsidRPr="00180BEA" w:rsidRDefault="00DC14ED" w:rsidP="008D470A">
      <w:pPr>
        <w:rPr>
          <w:sz w:val="22"/>
          <w:szCs w:val="22"/>
        </w:rPr>
      </w:pPr>
      <w:r w:rsidRPr="00180BEA">
        <w:rPr>
          <w:sz w:val="22"/>
          <w:szCs w:val="22"/>
        </w:rPr>
        <w:t>The</w:t>
      </w:r>
      <w:r w:rsidR="00B415FF" w:rsidRPr="00180BEA">
        <w:rPr>
          <w:sz w:val="22"/>
          <w:szCs w:val="22"/>
        </w:rPr>
        <w:t xml:space="preserve"> </w:t>
      </w:r>
      <w:r w:rsidR="008D470A" w:rsidRPr="00180BEA">
        <w:rPr>
          <w:sz w:val="22"/>
          <w:szCs w:val="22"/>
        </w:rPr>
        <w:t xml:space="preserve">proposal includes </w:t>
      </w:r>
      <w:r w:rsidR="0000590D" w:rsidRPr="00180BEA">
        <w:rPr>
          <w:sz w:val="22"/>
          <w:szCs w:val="22"/>
        </w:rPr>
        <w:t>three</w:t>
      </w:r>
      <w:r w:rsidR="008D470A" w:rsidRPr="00180BEA">
        <w:rPr>
          <w:sz w:val="22"/>
          <w:szCs w:val="22"/>
        </w:rPr>
        <w:t xml:space="preserve"> </w:t>
      </w:r>
      <w:r w:rsidR="00B724CF" w:rsidRPr="00180BEA">
        <w:rPr>
          <w:sz w:val="22"/>
          <w:szCs w:val="22"/>
        </w:rPr>
        <w:t xml:space="preserve">components, the first two of which are </w:t>
      </w:r>
      <w:r w:rsidR="002F330F" w:rsidRPr="00180BEA">
        <w:rPr>
          <w:sz w:val="22"/>
          <w:szCs w:val="22"/>
        </w:rPr>
        <w:t>our</w:t>
      </w:r>
      <w:r w:rsidR="00B724CF" w:rsidRPr="00180BEA">
        <w:rPr>
          <w:sz w:val="22"/>
          <w:szCs w:val="22"/>
        </w:rPr>
        <w:t xml:space="preserve"> </w:t>
      </w:r>
      <w:r w:rsidR="0054196B">
        <w:rPr>
          <w:sz w:val="22"/>
          <w:szCs w:val="22"/>
        </w:rPr>
        <w:t>short-term</w:t>
      </w:r>
      <w:r w:rsidR="00B724CF" w:rsidRPr="00180BEA">
        <w:rPr>
          <w:sz w:val="22"/>
          <w:szCs w:val="22"/>
        </w:rPr>
        <w:t xml:space="preserve"> priorit</w:t>
      </w:r>
      <w:r w:rsidR="002F330F" w:rsidRPr="00180BEA">
        <w:rPr>
          <w:sz w:val="22"/>
          <w:szCs w:val="22"/>
        </w:rPr>
        <w:t>ies</w:t>
      </w:r>
      <w:r w:rsidR="008D470A" w:rsidRPr="00180BEA">
        <w:rPr>
          <w:sz w:val="22"/>
          <w:szCs w:val="22"/>
        </w:rPr>
        <w:t>:</w:t>
      </w:r>
    </w:p>
    <w:p w14:paraId="342EEE52" w14:textId="7CB512D4" w:rsidR="008D470A" w:rsidRPr="00180BEA" w:rsidRDefault="000A46CC" w:rsidP="008D470A">
      <w:pPr>
        <w:pStyle w:val="ListParagraph"/>
        <w:numPr>
          <w:ilvl w:val="0"/>
          <w:numId w:val="2"/>
        </w:numPr>
        <w:rPr>
          <w:rFonts w:ascii="Times New Roman" w:hAnsi="Times New Roman" w:cs="Times New Roman"/>
          <w:sz w:val="22"/>
          <w:szCs w:val="22"/>
        </w:rPr>
      </w:pPr>
      <w:r w:rsidRPr="00180BEA">
        <w:rPr>
          <w:rFonts w:ascii="Times New Roman" w:hAnsi="Times New Roman" w:cs="Times New Roman"/>
          <w:sz w:val="22"/>
          <w:szCs w:val="22"/>
        </w:rPr>
        <w:t>Invest in technical assistance to support business owners and the purchasers (employees and community members) as a</w:t>
      </w:r>
      <w:r w:rsidR="00666A90" w:rsidRPr="00180BEA">
        <w:rPr>
          <w:rFonts w:ascii="Times New Roman" w:hAnsi="Times New Roman" w:cs="Times New Roman"/>
          <w:sz w:val="22"/>
          <w:szCs w:val="22"/>
        </w:rPr>
        <w:t xml:space="preserve"> </w:t>
      </w:r>
      <w:r w:rsidRPr="00180BEA">
        <w:rPr>
          <w:rFonts w:ascii="Times New Roman" w:hAnsi="Times New Roman" w:cs="Times New Roman"/>
          <w:sz w:val="22"/>
          <w:szCs w:val="22"/>
        </w:rPr>
        <w:t>business success</w:t>
      </w:r>
      <w:r w:rsidR="00657197" w:rsidRPr="00180BEA">
        <w:rPr>
          <w:rFonts w:ascii="Times New Roman" w:hAnsi="Times New Roman" w:cs="Times New Roman"/>
          <w:sz w:val="22"/>
          <w:szCs w:val="22"/>
        </w:rPr>
        <w:t>ion</w:t>
      </w:r>
      <w:r w:rsidRPr="00180BEA">
        <w:rPr>
          <w:rFonts w:ascii="Times New Roman" w:hAnsi="Times New Roman" w:cs="Times New Roman"/>
          <w:sz w:val="22"/>
          <w:szCs w:val="22"/>
        </w:rPr>
        <w:t xml:space="preserve"> strategy</w:t>
      </w:r>
      <w:r w:rsidR="00D962E5" w:rsidRPr="00180BEA">
        <w:rPr>
          <w:rFonts w:ascii="Times New Roman" w:hAnsi="Times New Roman" w:cs="Times New Roman"/>
          <w:sz w:val="22"/>
          <w:szCs w:val="22"/>
        </w:rPr>
        <w:t xml:space="preserve"> to worker co-operatives</w:t>
      </w:r>
      <w:r w:rsidR="00851DE0" w:rsidRPr="00180BEA">
        <w:rPr>
          <w:rFonts w:ascii="Times New Roman" w:hAnsi="Times New Roman" w:cs="Times New Roman"/>
          <w:sz w:val="22"/>
          <w:szCs w:val="22"/>
        </w:rPr>
        <w:t>, and for other supports to worker co-operatives</w:t>
      </w:r>
      <w:r w:rsidRPr="00180BEA">
        <w:rPr>
          <w:rFonts w:ascii="Times New Roman" w:hAnsi="Times New Roman" w:cs="Times New Roman"/>
          <w:sz w:val="22"/>
          <w:szCs w:val="22"/>
        </w:rPr>
        <w:t xml:space="preserve">.  </w:t>
      </w:r>
    </w:p>
    <w:p w14:paraId="5E5F5044" w14:textId="2403A06D" w:rsidR="008D470A" w:rsidRPr="00180BEA" w:rsidRDefault="008D470A" w:rsidP="0005550E">
      <w:pPr>
        <w:pStyle w:val="ListParagraph"/>
        <w:numPr>
          <w:ilvl w:val="0"/>
          <w:numId w:val="2"/>
        </w:numPr>
        <w:rPr>
          <w:rFonts w:ascii="Times New Roman" w:hAnsi="Times New Roman" w:cs="Times New Roman"/>
          <w:sz w:val="22"/>
          <w:szCs w:val="22"/>
        </w:rPr>
      </w:pPr>
      <w:r w:rsidRPr="00180BEA">
        <w:rPr>
          <w:rFonts w:ascii="Times New Roman" w:hAnsi="Times New Roman" w:cs="Times New Roman"/>
          <w:sz w:val="22"/>
          <w:szCs w:val="22"/>
        </w:rPr>
        <w:t>Provide funds for</w:t>
      </w:r>
      <w:r w:rsidR="00DC14ED" w:rsidRPr="00180BEA">
        <w:rPr>
          <w:rFonts w:ascii="Times New Roman" w:hAnsi="Times New Roman" w:cs="Times New Roman"/>
          <w:sz w:val="22"/>
          <w:szCs w:val="22"/>
        </w:rPr>
        <w:t xml:space="preserve"> </w:t>
      </w:r>
      <w:r w:rsidR="002F330F" w:rsidRPr="00180BEA">
        <w:rPr>
          <w:rFonts w:ascii="Times New Roman" w:hAnsi="Times New Roman" w:cs="Times New Roman"/>
          <w:sz w:val="22"/>
          <w:szCs w:val="22"/>
        </w:rPr>
        <w:t>P</w:t>
      </w:r>
      <w:r w:rsidR="00DC14ED" w:rsidRPr="00180BEA">
        <w:rPr>
          <w:rFonts w:ascii="Times New Roman" w:hAnsi="Times New Roman" w:cs="Times New Roman"/>
          <w:sz w:val="22"/>
          <w:szCs w:val="22"/>
        </w:rPr>
        <w:t xml:space="preserve">rogram </w:t>
      </w:r>
      <w:r w:rsidRPr="00180BEA">
        <w:rPr>
          <w:rFonts w:ascii="Times New Roman" w:hAnsi="Times New Roman" w:cs="Times New Roman"/>
          <w:sz w:val="22"/>
          <w:szCs w:val="22"/>
        </w:rPr>
        <w:t xml:space="preserve">promotion.  </w:t>
      </w:r>
    </w:p>
    <w:p w14:paraId="6D84A8CE" w14:textId="4F13DD9D" w:rsidR="00B5006E" w:rsidRPr="006B7D1D" w:rsidRDefault="0054196B" w:rsidP="00B5006E">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Longer term, i</w:t>
      </w:r>
      <w:r w:rsidR="00B5006E" w:rsidRPr="00180BEA">
        <w:rPr>
          <w:rFonts w:ascii="Times New Roman" w:hAnsi="Times New Roman" w:cs="Times New Roman"/>
          <w:sz w:val="22"/>
          <w:szCs w:val="22"/>
        </w:rPr>
        <w:t xml:space="preserve">nvest in a dedicated capital fund </w:t>
      </w:r>
      <w:r w:rsidR="003F1555" w:rsidRPr="00180BEA">
        <w:rPr>
          <w:rFonts w:ascii="Times New Roman" w:hAnsi="Times New Roman" w:cs="Times New Roman"/>
          <w:sz w:val="22"/>
          <w:szCs w:val="22"/>
        </w:rPr>
        <w:t xml:space="preserve">(CWCF’s existing </w:t>
      </w:r>
      <w:r w:rsidR="003F1555" w:rsidRPr="00180BEA">
        <w:rPr>
          <w:rFonts w:ascii="Times New Roman" w:hAnsi="Times New Roman" w:cs="Times New Roman"/>
          <w:i/>
          <w:sz w:val="22"/>
          <w:szCs w:val="22"/>
        </w:rPr>
        <w:t xml:space="preserve">Tenacity Works </w:t>
      </w:r>
      <w:r w:rsidR="003F1555" w:rsidRPr="00180BEA">
        <w:rPr>
          <w:rFonts w:ascii="Times New Roman" w:hAnsi="Times New Roman" w:cs="Times New Roman"/>
          <w:i/>
          <w:iCs/>
          <w:sz w:val="22"/>
          <w:szCs w:val="22"/>
        </w:rPr>
        <w:t>Fund</w:t>
      </w:r>
      <w:r w:rsidR="003F1555" w:rsidRPr="00180BEA">
        <w:rPr>
          <w:rFonts w:ascii="Times New Roman" w:hAnsi="Times New Roman" w:cs="Times New Roman"/>
          <w:sz w:val="22"/>
          <w:szCs w:val="22"/>
        </w:rPr>
        <w:t xml:space="preserve">) </w:t>
      </w:r>
      <w:r w:rsidR="00B5006E" w:rsidRPr="00180BEA">
        <w:rPr>
          <w:rFonts w:ascii="Times New Roman" w:hAnsi="Times New Roman" w:cs="Times New Roman"/>
          <w:sz w:val="22"/>
          <w:szCs w:val="22"/>
        </w:rPr>
        <w:t xml:space="preserve">for the conversion of other forms of enterprise to worker co-operatives, </w:t>
      </w:r>
      <w:r>
        <w:rPr>
          <w:rFonts w:ascii="Times New Roman" w:hAnsi="Times New Roman" w:cs="Times New Roman"/>
          <w:sz w:val="22"/>
          <w:szCs w:val="22"/>
        </w:rPr>
        <w:t>and potentially for</w:t>
      </w:r>
      <w:r w:rsidR="00B5006E" w:rsidRPr="00180BEA">
        <w:rPr>
          <w:rFonts w:ascii="Times New Roman" w:hAnsi="Times New Roman" w:cs="Times New Roman"/>
          <w:sz w:val="22"/>
          <w:szCs w:val="22"/>
        </w:rPr>
        <w:t xml:space="preserve"> development and expansion of worker co-operatives generally</w:t>
      </w:r>
      <w:r w:rsidR="003F1555" w:rsidRPr="00180BEA">
        <w:rPr>
          <w:rFonts w:ascii="Times New Roman" w:hAnsi="Times New Roman" w:cs="Times New Roman"/>
          <w:sz w:val="22"/>
          <w:szCs w:val="22"/>
        </w:rPr>
        <w:t>.</w:t>
      </w:r>
      <w:r w:rsidR="004517C5" w:rsidRPr="00180BEA">
        <w:rPr>
          <w:rFonts w:ascii="Times New Roman" w:hAnsi="Times New Roman" w:cs="Times New Roman"/>
          <w:sz w:val="22"/>
          <w:szCs w:val="22"/>
        </w:rPr>
        <w:t xml:space="preserve">  </w:t>
      </w:r>
      <w:r w:rsidR="00B5006E" w:rsidRPr="00180BEA">
        <w:rPr>
          <w:rFonts w:ascii="Times New Roman" w:hAnsi="Times New Roman" w:cs="Times New Roman"/>
          <w:sz w:val="22"/>
          <w:szCs w:val="22"/>
        </w:rPr>
        <w:t xml:space="preserve">   </w:t>
      </w:r>
    </w:p>
    <w:p w14:paraId="2DC21F58" w14:textId="77777777" w:rsidR="00B415FF" w:rsidRPr="00180BEA" w:rsidRDefault="00B415FF" w:rsidP="008D470A">
      <w:pPr>
        <w:rPr>
          <w:sz w:val="22"/>
          <w:szCs w:val="22"/>
        </w:rPr>
      </w:pPr>
    </w:p>
    <w:p w14:paraId="569710E5" w14:textId="6C25E014" w:rsidR="008D470A" w:rsidRPr="00180BEA" w:rsidRDefault="0054196B" w:rsidP="008D470A">
      <w:pPr>
        <w:rPr>
          <w:color w:val="222222"/>
          <w:sz w:val="22"/>
          <w:szCs w:val="22"/>
          <w:shd w:val="clear" w:color="auto" w:fill="FFFFFF"/>
        </w:rPr>
      </w:pPr>
      <w:r>
        <w:rPr>
          <w:color w:val="222222"/>
          <w:sz w:val="22"/>
          <w:szCs w:val="22"/>
          <w:shd w:val="clear" w:color="auto" w:fill="FFFFFF"/>
        </w:rPr>
        <w:t>Implemen</w:t>
      </w:r>
      <w:r w:rsidR="0039791F">
        <w:rPr>
          <w:color w:val="222222"/>
          <w:sz w:val="22"/>
          <w:szCs w:val="22"/>
          <w:shd w:val="clear" w:color="auto" w:fill="FFFFFF"/>
        </w:rPr>
        <w:t>t</w:t>
      </w:r>
      <w:r w:rsidR="00EE10DF">
        <w:rPr>
          <w:color w:val="222222"/>
          <w:sz w:val="22"/>
          <w:szCs w:val="22"/>
          <w:shd w:val="clear" w:color="auto" w:fill="FFFFFF"/>
        </w:rPr>
        <w:t>ing</w:t>
      </w:r>
      <w:r>
        <w:rPr>
          <w:color w:val="222222"/>
          <w:sz w:val="22"/>
          <w:szCs w:val="22"/>
          <w:shd w:val="clear" w:color="auto" w:fill="FFFFFF"/>
        </w:rPr>
        <w:t xml:space="preserve"> this proposal</w:t>
      </w:r>
      <w:r w:rsidR="008D470A" w:rsidRPr="00180BEA">
        <w:rPr>
          <w:color w:val="222222"/>
          <w:sz w:val="22"/>
          <w:szCs w:val="22"/>
          <w:shd w:val="clear" w:color="auto" w:fill="FFFFFF"/>
        </w:rPr>
        <w:t xml:space="preserve"> would assist SMEs </w:t>
      </w:r>
      <w:r w:rsidR="0092518D" w:rsidRPr="00180BEA">
        <w:rPr>
          <w:color w:val="222222"/>
          <w:sz w:val="22"/>
          <w:szCs w:val="22"/>
          <w:shd w:val="clear" w:color="auto" w:fill="FFFFFF"/>
        </w:rPr>
        <w:t xml:space="preserve">to </w:t>
      </w:r>
      <w:r w:rsidR="008D470A" w:rsidRPr="00180BEA">
        <w:rPr>
          <w:color w:val="222222"/>
          <w:sz w:val="22"/>
          <w:szCs w:val="22"/>
          <w:shd w:val="clear" w:color="auto" w:fill="FFFFFF"/>
        </w:rPr>
        <w:t>survive</w:t>
      </w:r>
      <w:r w:rsidR="00B5006E" w:rsidRPr="00180BEA">
        <w:rPr>
          <w:color w:val="222222"/>
          <w:sz w:val="22"/>
          <w:szCs w:val="22"/>
          <w:shd w:val="clear" w:color="auto" w:fill="FFFFFF"/>
        </w:rPr>
        <w:t xml:space="preserve"> and thrive</w:t>
      </w:r>
      <w:r w:rsidR="008D470A" w:rsidRPr="00180BEA">
        <w:rPr>
          <w:color w:val="222222"/>
          <w:sz w:val="22"/>
          <w:szCs w:val="22"/>
          <w:shd w:val="clear" w:color="auto" w:fill="FFFFFF"/>
        </w:rPr>
        <w:t xml:space="preserve">. </w:t>
      </w:r>
      <w:r w:rsidR="00851DE0" w:rsidRPr="00180BEA">
        <w:rPr>
          <w:color w:val="222222"/>
          <w:sz w:val="22"/>
          <w:szCs w:val="22"/>
          <w:shd w:val="clear" w:color="auto" w:fill="FFFFFF"/>
        </w:rPr>
        <w:t xml:space="preserve"> </w:t>
      </w:r>
      <w:r w:rsidR="00425817" w:rsidRPr="00180BEA">
        <w:rPr>
          <w:color w:val="222222"/>
          <w:sz w:val="22"/>
          <w:szCs w:val="22"/>
          <w:shd w:val="clear" w:color="auto" w:fill="FFFFFF"/>
        </w:rPr>
        <w:t>The</w:t>
      </w:r>
      <w:r w:rsidR="006D774A" w:rsidRPr="00180BEA">
        <w:rPr>
          <w:color w:val="222222"/>
          <w:sz w:val="22"/>
          <w:szCs w:val="22"/>
          <w:shd w:val="clear" w:color="auto" w:fill="FFFFFF"/>
        </w:rPr>
        <w:t xml:space="preserve"> strengths of worker ownership would become part of the DNA of SME’s which transition to worker co-operatives.  </w:t>
      </w:r>
      <w:r w:rsidR="002C3A82" w:rsidRPr="00180BEA">
        <w:rPr>
          <w:color w:val="222222"/>
          <w:sz w:val="22"/>
          <w:szCs w:val="22"/>
          <w:shd w:val="clear" w:color="auto" w:fill="FFFFFF"/>
        </w:rPr>
        <w:t xml:space="preserve">Sectors which are especially in need of support and transformation, including home care / elder care, hospitality and tourism, </w:t>
      </w:r>
      <w:r w:rsidR="00851DE0" w:rsidRPr="00180BEA">
        <w:rPr>
          <w:color w:val="222222"/>
          <w:sz w:val="22"/>
          <w:szCs w:val="22"/>
          <w:shd w:val="clear" w:color="auto" w:fill="FFFFFF"/>
        </w:rPr>
        <w:t>would</w:t>
      </w:r>
      <w:r w:rsidR="002C3A82" w:rsidRPr="00180BEA">
        <w:rPr>
          <w:color w:val="222222"/>
          <w:sz w:val="22"/>
          <w:szCs w:val="22"/>
          <w:shd w:val="clear" w:color="auto" w:fill="FFFFFF"/>
        </w:rPr>
        <w:t xml:space="preserve"> be </w:t>
      </w:r>
      <w:r w:rsidR="00041820" w:rsidRPr="00180BEA">
        <w:rPr>
          <w:color w:val="222222"/>
          <w:sz w:val="22"/>
          <w:szCs w:val="22"/>
          <w:shd w:val="clear" w:color="auto" w:fill="FFFFFF"/>
        </w:rPr>
        <w:t>prioritized</w:t>
      </w:r>
      <w:r w:rsidR="00425817" w:rsidRPr="00180BEA">
        <w:rPr>
          <w:color w:val="222222"/>
          <w:sz w:val="22"/>
          <w:szCs w:val="22"/>
          <w:shd w:val="clear" w:color="auto" w:fill="FFFFFF"/>
        </w:rPr>
        <w:t>, as would businesses led by and serving equity-denied groups</w:t>
      </w:r>
      <w:r w:rsidR="002C3A82" w:rsidRPr="00180BEA">
        <w:rPr>
          <w:color w:val="222222"/>
          <w:sz w:val="22"/>
          <w:szCs w:val="22"/>
          <w:shd w:val="clear" w:color="auto" w:fill="FFFFFF"/>
        </w:rPr>
        <w:t xml:space="preserve">. </w:t>
      </w:r>
    </w:p>
    <w:p w14:paraId="0B2DB19C" w14:textId="73035BC0" w:rsidR="006D774A" w:rsidRPr="00180BEA" w:rsidRDefault="006D774A" w:rsidP="008D470A">
      <w:pPr>
        <w:rPr>
          <w:color w:val="222222"/>
          <w:sz w:val="22"/>
          <w:szCs w:val="22"/>
          <w:shd w:val="clear" w:color="auto" w:fill="FFFFFF"/>
        </w:rPr>
      </w:pPr>
    </w:p>
    <w:p w14:paraId="62E3C9C9" w14:textId="5ACC2AE4" w:rsidR="006D774A" w:rsidRPr="00180BEA" w:rsidRDefault="006D774A" w:rsidP="008D470A">
      <w:pPr>
        <w:rPr>
          <w:sz w:val="22"/>
          <w:szCs w:val="22"/>
        </w:rPr>
      </w:pPr>
      <w:r w:rsidRPr="00180BEA">
        <w:rPr>
          <w:sz w:val="22"/>
          <w:szCs w:val="22"/>
        </w:rPr>
        <w:t xml:space="preserve">CWCF represents </w:t>
      </w:r>
      <w:r w:rsidR="00425817" w:rsidRPr="00180BEA">
        <w:rPr>
          <w:sz w:val="22"/>
          <w:szCs w:val="22"/>
        </w:rPr>
        <w:t>w</w:t>
      </w:r>
      <w:r w:rsidRPr="00180BEA">
        <w:rPr>
          <w:sz w:val="22"/>
          <w:szCs w:val="22"/>
        </w:rPr>
        <w:t xml:space="preserve">orker </w:t>
      </w:r>
      <w:r w:rsidR="00425817" w:rsidRPr="00180BEA">
        <w:rPr>
          <w:sz w:val="22"/>
          <w:szCs w:val="22"/>
        </w:rPr>
        <w:t>c</w:t>
      </w:r>
      <w:r w:rsidRPr="00180BEA">
        <w:rPr>
          <w:sz w:val="22"/>
          <w:szCs w:val="22"/>
        </w:rPr>
        <w:t>o-operatives across the country in both official languages.  We have a proven track record, infrastructure ready to go, and can scale up</w:t>
      </w:r>
      <w:r w:rsidR="00036EB9" w:rsidRPr="00180BEA">
        <w:rPr>
          <w:sz w:val="22"/>
          <w:szCs w:val="22"/>
        </w:rPr>
        <w:t xml:space="preserve"> or down</w:t>
      </w:r>
      <w:r w:rsidRPr="00180BEA">
        <w:rPr>
          <w:sz w:val="22"/>
          <w:szCs w:val="22"/>
        </w:rPr>
        <w:t xml:space="preserve"> as required</w:t>
      </w:r>
      <w:r w:rsidR="006F398C" w:rsidRPr="00180BEA">
        <w:rPr>
          <w:sz w:val="22"/>
          <w:szCs w:val="22"/>
        </w:rPr>
        <w:t xml:space="preserve">.  </w:t>
      </w:r>
      <w:r w:rsidR="009863FF" w:rsidRPr="00180BEA">
        <w:rPr>
          <w:sz w:val="22"/>
          <w:szCs w:val="22"/>
        </w:rPr>
        <w:t>Total investment from the Government</w:t>
      </w:r>
      <w:r w:rsidR="004517C5" w:rsidRPr="00180BEA">
        <w:rPr>
          <w:sz w:val="22"/>
          <w:szCs w:val="22"/>
        </w:rPr>
        <w:t xml:space="preserve"> for the first two components would </w:t>
      </w:r>
      <w:r w:rsidR="002F330F" w:rsidRPr="00180BEA">
        <w:rPr>
          <w:sz w:val="22"/>
          <w:szCs w:val="22"/>
        </w:rPr>
        <w:t>require</w:t>
      </w:r>
      <w:r w:rsidR="004517C5" w:rsidRPr="00180BEA">
        <w:rPr>
          <w:sz w:val="22"/>
          <w:szCs w:val="22"/>
        </w:rPr>
        <w:t xml:space="preserve"> on average $4.2 million/ year </w:t>
      </w:r>
      <w:r w:rsidR="004B451D" w:rsidRPr="00180BEA">
        <w:rPr>
          <w:sz w:val="22"/>
          <w:szCs w:val="22"/>
        </w:rPr>
        <w:t>over</w:t>
      </w:r>
      <w:r w:rsidR="004517C5" w:rsidRPr="00180BEA">
        <w:rPr>
          <w:sz w:val="22"/>
          <w:szCs w:val="22"/>
        </w:rPr>
        <w:t xml:space="preserve"> five years</w:t>
      </w:r>
      <w:r w:rsidR="009863FF" w:rsidRPr="00180BEA">
        <w:rPr>
          <w:sz w:val="22"/>
          <w:szCs w:val="22"/>
        </w:rPr>
        <w:t xml:space="preserve">.  </w:t>
      </w:r>
      <w:r w:rsidR="002960DC" w:rsidRPr="00180BEA">
        <w:rPr>
          <w:sz w:val="22"/>
          <w:szCs w:val="22"/>
        </w:rPr>
        <w:t xml:space="preserve">The </w:t>
      </w:r>
      <w:r w:rsidR="0039791F">
        <w:rPr>
          <w:sz w:val="22"/>
          <w:szCs w:val="22"/>
        </w:rPr>
        <w:t xml:space="preserve">longer-term </w:t>
      </w:r>
      <w:r w:rsidR="002960DC" w:rsidRPr="00180BEA">
        <w:rPr>
          <w:sz w:val="22"/>
          <w:szCs w:val="22"/>
        </w:rPr>
        <w:t>third component, capital</w:t>
      </w:r>
      <w:r w:rsidR="00815E1E">
        <w:rPr>
          <w:sz w:val="22"/>
          <w:szCs w:val="22"/>
        </w:rPr>
        <w:t>,</w:t>
      </w:r>
      <w:r w:rsidR="002960DC" w:rsidRPr="00180BEA">
        <w:rPr>
          <w:sz w:val="22"/>
          <w:szCs w:val="22"/>
        </w:rPr>
        <w:t xml:space="preserve"> would </w:t>
      </w:r>
      <w:r w:rsidR="005F71B3" w:rsidRPr="00180BEA">
        <w:rPr>
          <w:sz w:val="22"/>
          <w:szCs w:val="22"/>
        </w:rPr>
        <w:t>require</w:t>
      </w:r>
      <w:r w:rsidR="002960DC" w:rsidRPr="00180BEA">
        <w:rPr>
          <w:sz w:val="22"/>
          <w:szCs w:val="22"/>
        </w:rPr>
        <w:t xml:space="preserve"> a</w:t>
      </w:r>
      <w:r w:rsidR="00AB151A">
        <w:rPr>
          <w:sz w:val="22"/>
          <w:szCs w:val="22"/>
        </w:rPr>
        <w:t xml:space="preserve"> Government</w:t>
      </w:r>
      <w:r w:rsidR="002960DC" w:rsidRPr="00180BEA">
        <w:rPr>
          <w:sz w:val="22"/>
          <w:szCs w:val="22"/>
        </w:rPr>
        <w:t xml:space="preserve"> investment of approximately</w:t>
      </w:r>
      <w:r w:rsidR="005A07CB" w:rsidRPr="00180BEA">
        <w:rPr>
          <w:sz w:val="22"/>
          <w:szCs w:val="22"/>
        </w:rPr>
        <w:t xml:space="preserve"> $1</w:t>
      </w:r>
      <w:r w:rsidR="002F330F" w:rsidRPr="00180BEA">
        <w:rPr>
          <w:sz w:val="22"/>
          <w:szCs w:val="22"/>
        </w:rPr>
        <w:t>4</w:t>
      </w:r>
      <w:r w:rsidR="005A07CB" w:rsidRPr="00180BEA">
        <w:rPr>
          <w:sz w:val="22"/>
          <w:szCs w:val="22"/>
        </w:rPr>
        <w:t xml:space="preserve"> million / year </w:t>
      </w:r>
      <w:r w:rsidR="004B451D" w:rsidRPr="00180BEA">
        <w:rPr>
          <w:sz w:val="22"/>
          <w:szCs w:val="22"/>
        </w:rPr>
        <w:t>over</w:t>
      </w:r>
      <w:r w:rsidR="005A07CB" w:rsidRPr="00180BEA">
        <w:rPr>
          <w:sz w:val="22"/>
          <w:szCs w:val="22"/>
        </w:rPr>
        <w:t xml:space="preserve"> five years</w:t>
      </w:r>
      <w:r w:rsidR="00D86CDF">
        <w:rPr>
          <w:sz w:val="22"/>
          <w:szCs w:val="22"/>
        </w:rPr>
        <w:t>.</w:t>
      </w:r>
      <w:r w:rsidR="002960DC" w:rsidRPr="00180BEA">
        <w:rPr>
          <w:sz w:val="22"/>
          <w:szCs w:val="22"/>
        </w:rPr>
        <w:t xml:space="preserve"> </w:t>
      </w:r>
      <w:r w:rsidR="002F330F" w:rsidRPr="00180BEA">
        <w:rPr>
          <w:sz w:val="22"/>
          <w:szCs w:val="22"/>
        </w:rPr>
        <w:t>The Program would require that participating businesses provide matching funding</w:t>
      </w:r>
      <w:r w:rsidR="00AB151A">
        <w:rPr>
          <w:sz w:val="22"/>
          <w:szCs w:val="22"/>
        </w:rPr>
        <w:t xml:space="preserve">. </w:t>
      </w:r>
      <w:r w:rsidR="00480565" w:rsidRPr="00180BEA">
        <w:rPr>
          <w:sz w:val="22"/>
          <w:szCs w:val="22"/>
        </w:rPr>
        <w:t xml:space="preserve"> </w:t>
      </w:r>
      <w:r w:rsidR="00AB151A">
        <w:rPr>
          <w:sz w:val="22"/>
          <w:szCs w:val="22"/>
        </w:rPr>
        <w:t>Regarding</w:t>
      </w:r>
      <w:r w:rsidR="00480565" w:rsidRPr="00180BEA">
        <w:rPr>
          <w:sz w:val="22"/>
          <w:szCs w:val="22"/>
        </w:rPr>
        <w:t xml:space="preserve"> capital, our Fund has been able to obtain an average of 4:1 matching</w:t>
      </w:r>
      <w:r w:rsidR="002F330F" w:rsidRPr="00180BEA">
        <w:rPr>
          <w:sz w:val="22"/>
          <w:szCs w:val="22"/>
        </w:rPr>
        <w:t xml:space="preserve">. </w:t>
      </w:r>
      <w:r w:rsidR="00480565" w:rsidRPr="00180BEA">
        <w:rPr>
          <w:sz w:val="22"/>
          <w:szCs w:val="22"/>
        </w:rPr>
        <w:t xml:space="preserve"> </w:t>
      </w:r>
      <w:r w:rsidR="0035112A" w:rsidRPr="00180BEA">
        <w:rPr>
          <w:sz w:val="22"/>
          <w:szCs w:val="22"/>
        </w:rPr>
        <w:t>CWCF is willing to launch th</w:t>
      </w:r>
      <w:r w:rsidR="00AB151A">
        <w:rPr>
          <w:sz w:val="22"/>
          <w:szCs w:val="22"/>
        </w:rPr>
        <w:t>is</w:t>
      </w:r>
      <w:r w:rsidR="0035112A" w:rsidRPr="00180BEA">
        <w:rPr>
          <w:sz w:val="22"/>
          <w:szCs w:val="22"/>
        </w:rPr>
        <w:t xml:space="preserve"> </w:t>
      </w:r>
      <w:r w:rsidR="00B724CF" w:rsidRPr="00180BEA">
        <w:rPr>
          <w:sz w:val="22"/>
          <w:szCs w:val="22"/>
        </w:rPr>
        <w:t xml:space="preserve">Program </w:t>
      </w:r>
      <w:r w:rsidR="0035112A" w:rsidRPr="00180BEA">
        <w:rPr>
          <w:sz w:val="22"/>
          <w:szCs w:val="22"/>
        </w:rPr>
        <w:t>as a smaller pilot project</w:t>
      </w:r>
      <w:r w:rsidR="005F71B3" w:rsidRPr="00180BEA">
        <w:rPr>
          <w:sz w:val="22"/>
          <w:szCs w:val="22"/>
        </w:rPr>
        <w:t>.</w:t>
      </w:r>
    </w:p>
    <w:p w14:paraId="3742B4C9" w14:textId="77777777" w:rsidR="000811F3" w:rsidRPr="00180BEA" w:rsidRDefault="000811F3" w:rsidP="009A4C9A">
      <w:pPr>
        <w:rPr>
          <w:color w:val="0F2347"/>
          <w:sz w:val="22"/>
          <w:szCs w:val="22"/>
          <w:bdr w:val="none" w:sz="0" w:space="0" w:color="auto" w:frame="1"/>
          <w:shd w:val="clear" w:color="auto" w:fill="FFFFFF"/>
        </w:rPr>
      </w:pPr>
    </w:p>
    <w:p w14:paraId="3CDB6CE8" w14:textId="4841F07A" w:rsidR="007C332D" w:rsidRPr="00180BEA" w:rsidRDefault="00851DE0" w:rsidP="002603BE">
      <w:pPr>
        <w:rPr>
          <w:b/>
          <w:bCs/>
          <w:color w:val="0F2347"/>
          <w:sz w:val="22"/>
          <w:szCs w:val="22"/>
          <w:u w:val="single"/>
          <w:bdr w:val="none" w:sz="0" w:space="0" w:color="auto" w:frame="1"/>
          <w:shd w:val="clear" w:color="auto" w:fill="FFFFFF"/>
        </w:rPr>
      </w:pPr>
      <w:r w:rsidRPr="00180BEA">
        <w:rPr>
          <w:b/>
          <w:bCs/>
          <w:color w:val="0F2347"/>
          <w:sz w:val="22"/>
          <w:szCs w:val="22"/>
          <w:u w:val="single"/>
          <w:bdr w:val="none" w:sz="0" w:space="0" w:color="auto" w:frame="1"/>
          <w:shd w:val="clear" w:color="auto" w:fill="FFFFFF"/>
        </w:rPr>
        <w:t>Focus on Equity-</w:t>
      </w:r>
      <w:r w:rsidR="00892864" w:rsidRPr="00180BEA">
        <w:rPr>
          <w:b/>
          <w:bCs/>
          <w:color w:val="0F2347"/>
          <w:sz w:val="22"/>
          <w:szCs w:val="22"/>
          <w:u w:val="single"/>
          <w:bdr w:val="none" w:sz="0" w:space="0" w:color="auto" w:frame="1"/>
          <w:shd w:val="clear" w:color="auto" w:fill="FFFFFF"/>
        </w:rPr>
        <w:t xml:space="preserve">denied </w:t>
      </w:r>
      <w:r w:rsidRPr="00180BEA">
        <w:rPr>
          <w:b/>
          <w:bCs/>
          <w:color w:val="0F2347"/>
          <w:sz w:val="22"/>
          <w:szCs w:val="22"/>
          <w:u w:val="single"/>
          <w:bdr w:val="none" w:sz="0" w:space="0" w:color="auto" w:frame="1"/>
          <w:shd w:val="clear" w:color="auto" w:fill="FFFFFF"/>
        </w:rPr>
        <w:t>groups</w:t>
      </w:r>
    </w:p>
    <w:p w14:paraId="71EC09B0" w14:textId="77777777" w:rsidR="007C332D" w:rsidRPr="00180BEA" w:rsidRDefault="007C332D" w:rsidP="007C332D">
      <w:pPr>
        <w:widowControl w:val="0"/>
        <w:autoSpaceDE w:val="0"/>
        <w:autoSpaceDN w:val="0"/>
        <w:adjustRightInd w:val="0"/>
        <w:rPr>
          <w:sz w:val="22"/>
          <w:szCs w:val="22"/>
          <w:lang w:eastAsia="ja-JP"/>
        </w:rPr>
      </w:pPr>
    </w:p>
    <w:p w14:paraId="4DF497C5" w14:textId="4DF4382E" w:rsidR="007C332D" w:rsidRPr="00180BEA" w:rsidRDefault="00A0333D" w:rsidP="00394A4D">
      <w:pPr>
        <w:widowControl w:val="0"/>
        <w:autoSpaceDE w:val="0"/>
        <w:autoSpaceDN w:val="0"/>
        <w:adjustRightInd w:val="0"/>
        <w:rPr>
          <w:sz w:val="22"/>
          <w:szCs w:val="22"/>
          <w:lang w:eastAsia="ja-JP"/>
        </w:rPr>
      </w:pPr>
      <w:r w:rsidRPr="00180BEA">
        <w:rPr>
          <w:sz w:val="22"/>
          <w:szCs w:val="22"/>
          <w:lang w:eastAsia="ja-JP"/>
        </w:rPr>
        <w:t>Indigenous people, racialized communities,</w:t>
      </w:r>
      <w:r w:rsidR="007C332D" w:rsidRPr="00180BEA">
        <w:rPr>
          <w:sz w:val="22"/>
          <w:szCs w:val="22"/>
          <w:lang w:eastAsia="ja-JP"/>
        </w:rPr>
        <w:t xml:space="preserve"> women, </w:t>
      </w:r>
      <w:r w:rsidR="00975D92" w:rsidRPr="00180BEA">
        <w:rPr>
          <w:sz w:val="22"/>
          <w:szCs w:val="22"/>
          <w:lang w:eastAsia="ja-JP"/>
        </w:rPr>
        <w:t xml:space="preserve">people with disabilities, those in the LGBTQ2S+ community, rural people, </w:t>
      </w:r>
      <w:r w:rsidRPr="00180BEA">
        <w:rPr>
          <w:sz w:val="22"/>
          <w:szCs w:val="22"/>
          <w:lang w:eastAsia="ja-JP"/>
        </w:rPr>
        <w:t xml:space="preserve">and </w:t>
      </w:r>
      <w:r w:rsidR="007C332D" w:rsidRPr="00180BEA">
        <w:rPr>
          <w:sz w:val="22"/>
          <w:szCs w:val="22"/>
          <w:lang w:eastAsia="ja-JP"/>
        </w:rPr>
        <w:t>youth</w:t>
      </w:r>
      <w:r w:rsidRPr="00180BEA">
        <w:rPr>
          <w:sz w:val="22"/>
          <w:szCs w:val="22"/>
          <w:lang w:eastAsia="ja-JP"/>
        </w:rPr>
        <w:t xml:space="preserve"> </w:t>
      </w:r>
      <w:r w:rsidR="007C332D" w:rsidRPr="00180BEA">
        <w:rPr>
          <w:sz w:val="22"/>
          <w:szCs w:val="22"/>
          <w:lang w:eastAsia="ja-JP"/>
        </w:rPr>
        <w:t>hav</w:t>
      </w:r>
      <w:r w:rsidR="008E00F4">
        <w:rPr>
          <w:sz w:val="22"/>
          <w:szCs w:val="22"/>
          <w:lang w:eastAsia="ja-JP"/>
        </w:rPr>
        <w:t>e</w:t>
      </w:r>
      <w:r w:rsidR="007C332D" w:rsidRPr="00180BEA">
        <w:rPr>
          <w:sz w:val="22"/>
          <w:szCs w:val="22"/>
          <w:lang w:eastAsia="ja-JP"/>
        </w:rPr>
        <w:t xml:space="preserve"> been heavily impacted </w:t>
      </w:r>
      <w:r w:rsidR="009024EA" w:rsidRPr="00180BEA">
        <w:rPr>
          <w:sz w:val="22"/>
          <w:szCs w:val="22"/>
          <w:lang w:eastAsia="ja-JP"/>
        </w:rPr>
        <w:t>in th</w:t>
      </w:r>
      <w:r w:rsidR="002603BE" w:rsidRPr="00180BEA">
        <w:rPr>
          <w:sz w:val="22"/>
          <w:szCs w:val="22"/>
          <w:lang w:eastAsia="ja-JP"/>
        </w:rPr>
        <w:t xml:space="preserve">is </w:t>
      </w:r>
      <w:r w:rsidR="009024EA" w:rsidRPr="00180BEA">
        <w:rPr>
          <w:sz w:val="22"/>
          <w:szCs w:val="22"/>
          <w:lang w:eastAsia="ja-JP"/>
        </w:rPr>
        <w:t>economic climate</w:t>
      </w:r>
      <w:r w:rsidR="008E00F4">
        <w:rPr>
          <w:sz w:val="22"/>
          <w:szCs w:val="22"/>
          <w:lang w:eastAsia="ja-JP"/>
        </w:rPr>
        <w:t xml:space="preserve">. </w:t>
      </w:r>
      <w:r w:rsidR="00D44706" w:rsidRPr="00180BEA">
        <w:rPr>
          <w:sz w:val="22"/>
          <w:szCs w:val="22"/>
          <w:lang w:eastAsia="ja-JP"/>
        </w:rPr>
        <w:t xml:space="preserve"> CWCF recommends that the Government</w:t>
      </w:r>
      <w:r w:rsidR="00581D4C" w:rsidRPr="00180BEA">
        <w:rPr>
          <w:sz w:val="22"/>
          <w:szCs w:val="22"/>
          <w:lang w:eastAsia="ja-JP"/>
        </w:rPr>
        <w:t xml:space="preserve"> </w:t>
      </w:r>
      <w:r w:rsidR="00D44706" w:rsidRPr="00180BEA">
        <w:rPr>
          <w:sz w:val="22"/>
          <w:szCs w:val="22"/>
          <w:lang w:eastAsia="ja-JP"/>
        </w:rPr>
        <w:t>focus on equity-</w:t>
      </w:r>
      <w:r w:rsidR="00892864" w:rsidRPr="00180BEA">
        <w:rPr>
          <w:sz w:val="22"/>
          <w:szCs w:val="22"/>
          <w:lang w:eastAsia="ja-JP"/>
        </w:rPr>
        <w:t xml:space="preserve">denied </w:t>
      </w:r>
      <w:r w:rsidR="00D44706" w:rsidRPr="00180BEA">
        <w:rPr>
          <w:sz w:val="22"/>
          <w:szCs w:val="22"/>
          <w:lang w:eastAsia="ja-JP"/>
        </w:rPr>
        <w:t>groups</w:t>
      </w:r>
      <w:r w:rsidR="002A7C79" w:rsidRPr="00180BEA">
        <w:rPr>
          <w:sz w:val="22"/>
          <w:szCs w:val="22"/>
          <w:lang w:eastAsia="ja-JP"/>
        </w:rPr>
        <w:t xml:space="preserve"> </w:t>
      </w:r>
      <w:r w:rsidR="002A7C79" w:rsidRPr="00180BEA">
        <w:rPr>
          <w:sz w:val="22"/>
          <w:szCs w:val="22"/>
        </w:rPr>
        <w:t>in all economic support programs</w:t>
      </w:r>
      <w:r w:rsidR="007D5924" w:rsidRPr="00180BEA">
        <w:rPr>
          <w:sz w:val="22"/>
          <w:szCs w:val="22"/>
        </w:rPr>
        <w:t>.</w:t>
      </w:r>
    </w:p>
    <w:p w14:paraId="21BC58B0" w14:textId="51A3239D" w:rsidR="000A46CC" w:rsidRPr="00180BEA" w:rsidRDefault="000A46CC" w:rsidP="00394A4D">
      <w:pPr>
        <w:widowControl w:val="0"/>
        <w:autoSpaceDE w:val="0"/>
        <w:autoSpaceDN w:val="0"/>
        <w:adjustRightInd w:val="0"/>
        <w:rPr>
          <w:sz w:val="22"/>
          <w:szCs w:val="22"/>
          <w:lang w:eastAsia="ja-JP"/>
        </w:rPr>
      </w:pPr>
    </w:p>
    <w:p w14:paraId="020B5843" w14:textId="71849DF8" w:rsidR="0030447A" w:rsidRPr="00180BEA" w:rsidRDefault="000A46CC" w:rsidP="000A46CC">
      <w:pPr>
        <w:rPr>
          <w:color w:val="222222"/>
          <w:sz w:val="22"/>
          <w:szCs w:val="22"/>
          <w:shd w:val="clear" w:color="auto" w:fill="FFFFFF"/>
        </w:rPr>
      </w:pPr>
      <w:r w:rsidRPr="00180BEA">
        <w:rPr>
          <w:color w:val="222222"/>
          <w:sz w:val="22"/>
          <w:szCs w:val="22"/>
          <w:shd w:val="clear" w:color="auto" w:fill="FFFFFF"/>
        </w:rPr>
        <w:t>Worker co-operatives help to address inequality</w:t>
      </w:r>
      <w:r w:rsidR="00D44706" w:rsidRPr="00180BEA">
        <w:rPr>
          <w:color w:val="222222"/>
          <w:sz w:val="22"/>
          <w:szCs w:val="22"/>
          <w:shd w:val="clear" w:color="auto" w:fill="FFFFFF"/>
        </w:rPr>
        <w:t>,</w:t>
      </w:r>
      <w:r w:rsidRPr="00180BEA">
        <w:rPr>
          <w:color w:val="222222"/>
          <w:sz w:val="22"/>
          <w:szCs w:val="22"/>
          <w:shd w:val="clear" w:color="auto" w:fill="FFFFFF"/>
        </w:rPr>
        <w:t xml:space="preserve"> </w:t>
      </w:r>
      <w:r w:rsidR="00D44706" w:rsidRPr="00180BEA">
        <w:rPr>
          <w:color w:val="222222"/>
          <w:sz w:val="22"/>
          <w:szCs w:val="22"/>
          <w:shd w:val="clear" w:color="auto" w:fill="FFFFFF"/>
        </w:rPr>
        <w:t>as</w:t>
      </w:r>
      <w:r w:rsidRPr="00180BEA">
        <w:rPr>
          <w:color w:val="222222"/>
          <w:sz w:val="22"/>
          <w:szCs w:val="22"/>
          <w:shd w:val="clear" w:color="auto" w:fill="FFFFFF"/>
        </w:rPr>
        <w:t xml:space="preserve"> the ratio </w:t>
      </w:r>
      <w:r w:rsidR="00D44706" w:rsidRPr="00180BEA">
        <w:rPr>
          <w:color w:val="222222"/>
          <w:sz w:val="22"/>
          <w:szCs w:val="22"/>
          <w:shd w:val="clear" w:color="auto" w:fill="FFFFFF"/>
        </w:rPr>
        <w:t xml:space="preserve">of </w:t>
      </w:r>
      <w:r w:rsidRPr="00180BEA">
        <w:rPr>
          <w:color w:val="222222"/>
          <w:sz w:val="22"/>
          <w:szCs w:val="22"/>
          <w:shd w:val="clear" w:color="auto" w:fill="FFFFFF"/>
        </w:rPr>
        <w:t xml:space="preserve">highest- to lowest-paid </w:t>
      </w:r>
      <w:r w:rsidR="00D44706" w:rsidRPr="00180BEA">
        <w:rPr>
          <w:color w:val="222222"/>
          <w:sz w:val="22"/>
          <w:szCs w:val="22"/>
          <w:shd w:val="clear" w:color="auto" w:fill="FFFFFF"/>
        </w:rPr>
        <w:t xml:space="preserve">employees </w:t>
      </w:r>
      <w:r w:rsidRPr="00180BEA">
        <w:rPr>
          <w:color w:val="222222"/>
          <w:sz w:val="22"/>
          <w:szCs w:val="22"/>
          <w:shd w:val="clear" w:color="auto" w:fill="FFFFFF"/>
        </w:rPr>
        <w:t>is far lower than in conventional businesses</w:t>
      </w:r>
      <w:r w:rsidR="00D44706" w:rsidRPr="00180BEA">
        <w:rPr>
          <w:color w:val="222222"/>
          <w:sz w:val="22"/>
          <w:szCs w:val="22"/>
          <w:shd w:val="clear" w:color="auto" w:fill="FFFFFF"/>
        </w:rPr>
        <w:t xml:space="preserve">, and </w:t>
      </w:r>
      <w:r w:rsidR="004E7AD0">
        <w:rPr>
          <w:color w:val="222222"/>
          <w:sz w:val="22"/>
          <w:szCs w:val="22"/>
          <w:shd w:val="clear" w:color="auto" w:fill="FFFFFF"/>
        </w:rPr>
        <w:t xml:space="preserve">they </w:t>
      </w:r>
      <w:r w:rsidR="00D44706" w:rsidRPr="00180BEA">
        <w:rPr>
          <w:color w:val="222222"/>
          <w:sz w:val="22"/>
          <w:szCs w:val="22"/>
          <w:shd w:val="clear" w:color="auto" w:fill="FFFFFF"/>
        </w:rPr>
        <w:t>create accessible opportunities for business ownership</w:t>
      </w:r>
      <w:r w:rsidR="002A7C79" w:rsidRPr="00180BEA">
        <w:rPr>
          <w:color w:val="222222"/>
          <w:sz w:val="22"/>
          <w:szCs w:val="22"/>
          <w:shd w:val="clear" w:color="auto" w:fill="FFFFFF"/>
        </w:rPr>
        <w:t>.</w:t>
      </w:r>
      <w:r w:rsidRPr="00180BEA">
        <w:rPr>
          <w:color w:val="222222"/>
          <w:sz w:val="22"/>
          <w:szCs w:val="22"/>
          <w:shd w:val="clear" w:color="auto" w:fill="FFFFFF"/>
        </w:rPr>
        <w:t xml:space="preserve"> </w:t>
      </w:r>
      <w:r w:rsidR="00975D92" w:rsidRPr="00180BEA">
        <w:rPr>
          <w:color w:val="222222"/>
          <w:sz w:val="22"/>
          <w:szCs w:val="22"/>
          <w:shd w:val="clear" w:color="auto" w:fill="FFFFFF"/>
        </w:rPr>
        <w:t xml:space="preserve"> </w:t>
      </w:r>
    </w:p>
    <w:p w14:paraId="4AFF362C" w14:textId="0A33D148" w:rsidR="0030447A" w:rsidRPr="00180BEA" w:rsidRDefault="0030447A" w:rsidP="00AA7523">
      <w:pPr>
        <w:ind w:left="851"/>
        <w:rPr>
          <w:sz w:val="22"/>
          <w:szCs w:val="22"/>
        </w:rPr>
      </w:pPr>
      <w:r w:rsidRPr="00180BEA">
        <w:rPr>
          <w:sz w:val="22"/>
          <w:szCs w:val="22"/>
        </w:rPr>
        <w:t>“One recent study showed that worker-owned firms were much more successful at attracting and retaining young workers and greatly improved their incomes, household wealth and job tenure.</w:t>
      </w:r>
      <w:r w:rsidRPr="00180BEA">
        <w:rPr>
          <w:rStyle w:val="FootnoteReference"/>
          <w:sz w:val="22"/>
          <w:szCs w:val="22"/>
        </w:rPr>
        <w:footnoteReference w:id="6"/>
      </w:r>
      <w:r w:rsidRPr="00180BEA">
        <w:rPr>
          <w:sz w:val="22"/>
          <w:szCs w:val="22"/>
        </w:rPr>
        <w:t xml:space="preserve">  Another study showed that lower-income workers </w:t>
      </w:r>
      <w:r w:rsidR="0092518D" w:rsidRPr="00180BEA">
        <w:rPr>
          <w:sz w:val="22"/>
          <w:szCs w:val="22"/>
        </w:rPr>
        <w:t xml:space="preserve">… </w:t>
      </w:r>
      <w:r w:rsidRPr="00180BEA">
        <w:rPr>
          <w:sz w:val="22"/>
          <w:szCs w:val="22"/>
        </w:rPr>
        <w:t>in worker-owned firms had dramatically higher household wealth, and employee ownership significantly narrowed the gender and racial wealth gap.</w:t>
      </w:r>
      <w:r w:rsidRPr="00180BEA">
        <w:rPr>
          <w:rStyle w:val="FootnoteReference"/>
          <w:sz w:val="22"/>
          <w:szCs w:val="22"/>
        </w:rPr>
        <w:footnoteReference w:id="7"/>
      </w:r>
      <w:r w:rsidRPr="00180BEA">
        <w:rPr>
          <w:sz w:val="22"/>
          <w:szCs w:val="22"/>
        </w:rPr>
        <w:t>”</w:t>
      </w:r>
    </w:p>
    <w:p w14:paraId="15CB7624" w14:textId="77777777" w:rsidR="002A7C79" w:rsidRPr="00180BEA" w:rsidRDefault="002A7C79" w:rsidP="000A46CC">
      <w:pPr>
        <w:rPr>
          <w:sz w:val="22"/>
          <w:szCs w:val="22"/>
          <w:lang w:eastAsia="ja-JP"/>
        </w:rPr>
      </w:pPr>
    </w:p>
    <w:p w14:paraId="187C3478" w14:textId="4F561908" w:rsidR="008E00F4" w:rsidRPr="00180BEA" w:rsidRDefault="002A7C79" w:rsidP="008E00F4">
      <w:pPr>
        <w:rPr>
          <w:color w:val="222222"/>
          <w:sz w:val="22"/>
          <w:szCs w:val="22"/>
          <w:shd w:val="clear" w:color="auto" w:fill="FFFFFF"/>
        </w:rPr>
      </w:pPr>
      <w:r w:rsidRPr="00180BEA">
        <w:rPr>
          <w:sz w:val="22"/>
          <w:szCs w:val="22"/>
          <w:lang w:eastAsia="ja-JP"/>
        </w:rPr>
        <w:t xml:space="preserve">CWCF’s </w:t>
      </w:r>
      <w:r w:rsidR="00A0333D" w:rsidRPr="00180BEA">
        <w:rPr>
          <w:sz w:val="22"/>
          <w:szCs w:val="22"/>
          <w:lang w:eastAsia="ja-JP"/>
        </w:rPr>
        <w:t xml:space="preserve"> </w:t>
      </w:r>
      <w:r w:rsidR="00A0333D" w:rsidRPr="00180BEA">
        <w:rPr>
          <w:i/>
          <w:iCs/>
          <w:sz w:val="22"/>
          <w:szCs w:val="22"/>
          <w:lang w:eastAsia="ja-JP"/>
        </w:rPr>
        <w:t>Building Community Resiliency</w:t>
      </w:r>
      <w:r w:rsidR="00A0333D" w:rsidRPr="00180BEA">
        <w:rPr>
          <w:sz w:val="22"/>
          <w:szCs w:val="22"/>
          <w:lang w:eastAsia="ja-JP"/>
        </w:rPr>
        <w:t xml:space="preserve"> </w:t>
      </w:r>
      <w:r w:rsidR="003436A0" w:rsidRPr="00180BEA">
        <w:rPr>
          <w:sz w:val="22"/>
          <w:szCs w:val="22"/>
          <w:lang w:eastAsia="ja-JP"/>
        </w:rPr>
        <w:t>P</w:t>
      </w:r>
      <w:r w:rsidR="00A0333D" w:rsidRPr="00180BEA">
        <w:rPr>
          <w:sz w:val="22"/>
          <w:szCs w:val="22"/>
          <w:lang w:eastAsia="ja-JP"/>
        </w:rPr>
        <w:t>rogram would help to address these issues</w:t>
      </w:r>
      <w:r w:rsidRPr="00180BEA">
        <w:rPr>
          <w:sz w:val="22"/>
          <w:szCs w:val="22"/>
          <w:lang w:eastAsia="ja-JP"/>
        </w:rPr>
        <w:t>, by prioritizing</w:t>
      </w:r>
      <w:r w:rsidR="00381B73" w:rsidRPr="00180BEA">
        <w:rPr>
          <w:sz w:val="22"/>
          <w:szCs w:val="22"/>
        </w:rPr>
        <w:t xml:space="preserve"> </w:t>
      </w:r>
      <w:r w:rsidR="007D5924" w:rsidRPr="00180BEA">
        <w:rPr>
          <w:sz w:val="22"/>
          <w:szCs w:val="22"/>
        </w:rPr>
        <w:t>equity-denied groups</w:t>
      </w:r>
      <w:r w:rsidR="000A46CC" w:rsidRPr="00180BEA">
        <w:rPr>
          <w:sz w:val="22"/>
          <w:szCs w:val="22"/>
        </w:rPr>
        <w:t xml:space="preserve">. </w:t>
      </w:r>
      <w:r w:rsidR="008E00F4">
        <w:rPr>
          <w:sz w:val="22"/>
          <w:szCs w:val="22"/>
        </w:rPr>
        <w:t xml:space="preserve"> It would build on </w:t>
      </w:r>
      <w:r w:rsidR="008E00F4" w:rsidRPr="00180BEA">
        <w:rPr>
          <w:color w:val="222222"/>
          <w:sz w:val="22"/>
          <w:szCs w:val="22"/>
          <w:shd w:val="clear" w:color="auto" w:fill="FFFFFF"/>
        </w:rPr>
        <w:t>CWCF</w:t>
      </w:r>
      <w:r w:rsidR="008E00F4">
        <w:rPr>
          <w:color w:val="222222"/>
          <w:sz w:val="22"/>
          <w:szCs w:val="22"/>
          <w:shd w:val="clear" w:color="auto" w:fill="FFFFFF"/>
        </w:rPr>
        <w:t>’s</w:t>
      </w:r>
      <w:r w:rsidR="008E00F4" w:rsidRPr="00180BEA">
        <w:rPr>
          <w:color w:val="222222"/>
          <w:sz w:val="22"/>
          <w:szCs w:val="22"/>
          <w:shd w:val="clear" w:color="auto" w:fill="FFFFFF"/>
        </w:rPr>
        <w:t xml:space="preserve"> successful</w:t>
      </w:r>
      <w:r w:rsidR="008E00F4">
        <w:rPr>
          <w:color w:val="222222"/>
          <w:sz w:val="22"/>
          <w:szCs w:val="22"/>
          <w:shd w:val="clear" w:color="auto" w:fill="FFFFFF"/>
        </w:rPr>
        <w:t xml:space="preserve"> </w:t>
      </w:r>
      <w:r w:rsidR="008E00F4" w:rsidRPr="00180BEA">
        <w:rPr>
          <w:color w:val="222222"/>
          <w:sz w:val="22"/>
          <w:szCs w:val="22"/>
          <w:shd w:val="clear" w:color="auto" w:fill="FFFFFF"/>
        </w:rPr>
        <w:t>Investment Readiness Program (IRP)-</w:t>
      </w:r>
      <w:r w:rsidR="008E00F4" w:rsidRPr="00180BEA">
        <w:rPr>
          <w:color w:val="222222"/>
          <w:sz w:val="22"/>
          <w:szCs w:val="22"/>
          <w:shd w:val="clear" w:color="auto" w:fill="FFFFFF"/>
        </w:rPr>
        <w:lastRenderedPageBreak/>
        <w:t>funded project</w:t>
      </w:r>
      <w:r w:rsidR="008E00F4">
        <w:rPr>
          <w:color w:val="222222"/>
          <w:sz w:val="22"/>
          <w:szCs w:val="22"/>
          <w:shd w:val="clear" w:color="auto" w:fill="FFFFFF"/>
        </w:rPr>
        <w:t xml:space="preserve">, </w:t>
      </w:r>
      <w:r w:rsidR="008E00F4" w:rsidRPr="00180BEA">
        <w:rPr>
          <w:color w:val="222222"/>
          <w:sz w:val="22"/>
          <w:szCs w:val="22"/>
          <w:shd w:val="clear" w:color="auto" w:fill="FFFFFF"/>
        </w:rPr>
        <w:t>Justice, Equity, Diversity, Decolonization, and Inclusion (JEDDI) Business Conversions to Social Purpose Organizations</w:t>
      </w:r>
      <w:r w:rsidR="008E00F4">
        <w:rPr>
          <w:color w:val="222222"/>
          <w:sz w:val="22"/>
          <w:szCs w:val="22"/>
          <w:shd w:val="clear" w:color="auto" w:fill="FFFFFF"/>
        </w:rPr>
        <w:t>, completed in March, 2024</w:t>
      </w:r>
      <w:r w:rsidR="008E00F4" w:rsidRPr="00180BEA">
        <w:rPr>
          <w:color w:val="222222"/>
          <w:sz w:val="22"/>
          <w:szCs w:val="22"/>
          <w:shd w:val="clear" w:color="auto" w:fill="FFFFFF"/>
        </w:rPr>
        <w:t xml:space="preserve">; see </w:t>
      </w:r>
      <w:hyperlink r:id="rId12" w:history="1">
        <w:r w:rsidR="008E00F4" w:rsidRPr="00180BEA">
          <w:rPr>
            <w:rStyle w:val="Hyperlink"/>
            <w:sz w:val="22"/>
            <w:szCs w:val="22"/>
            <w:shd w:val="clear" w:color="auto" w:fill="FFFFFF"/>
          </w:rPr>
          <w:t>this link</w:t>
        </w:r>
      </w:hyperlink>
      <w:r w:rsidR="008E00F4" w:rsidRPr="00180BEA">
        <w:rPr>
          <w:color w:val="222222"/>
          <w:sz w:val="22"/>
          <w:szCs w:val="22"/>
          <w:shd w:val="clear" w:color="auto" w:fill="FFFFFF"/>
        </w:rPr>
        <w:t xml:space="preserve">. </w:t>
      </w:r>
    </w:p>
    <w:p w14:paraId="542D8E13" w14:textId="77777777" w:rsidR="00070A87" w:rsidRPr="00180BEA" w:rsidRDefault="00070A87" w:rsidP="000A46CC">
      <w:pPr>
        <w:rPr>
          <w:sz w:val="22"/>
          <w:szCs w:val="22"/>
        </w:rPr>
      </w:pPr>
    </w:p>
    <w:p w14:paraId="32E28FEB" w14:textId="77777777" w:rsidR="00A67B90" w:rsidRPr="00180BEA" w:rsidRDefault="00A67B90" w:rsidP="009A4C9A">
      <w:pPr>
        <w:rPr>
          <w:color w:val="0F2347"/>
          <w:sz w:val="22"/>
          <w:szCs w:val="22"/>
          <w:bdr w:val="none" w:sz="0" w:space="0" w:color="auto" w:frame="1"/>
          <w:shd w:val="clear" w:color="auto" w:fill="FFFFFF"/>
        </w:rPr>
      </w:pPr>
    </w:p>
    <w:p w14:paraId="3A1F7D0D" w14:textId="3183E82B" w:rsidR="000811F3" w:rsidRPr="006B7D1D" w:rsidRDefault="00447110" w:rsidP="006B7D1D">
      <w:pPr>
        <w:pStyle w:val="ListParagraph"/>
        <w:numPr>
          <w:ilvl w:val="0"/>
          <w:numId w:val="23"/>
        </w:numPr>
        <w:rPr>
          <w:rFonts w:ascii="Times New Roman" w:hAnsi="Times New Roman" w:cs="Times New Roman"/>
          <w:b/>
          <w:bCs/>
          <w:sz w:val="22"/>
          <w:szCs w:val="22"/>
          <w:u w:val="single"/>
        </w:rPr>
      </w:pPr>
      <w:r w:rsidRPr="006B7D1D">
        <w:rPr>
          <w:rFonts w:ascii="Times New Roman" w:hAnsi="Times New Roman" w:cs="Times New Roman"/>
          <w:b/>
          <w:bCs/>
          <w:color w:val="222222"/>
          <w:sz w:val="22"/>
          <w:szCs w:val="22"/>
          <w:u w:val="single"/>
          <w:shd w:val="clear" w:color="auto" w:fill="FFFFFF"/>
        </w:rPr>
        <w:t>Income Tax </w:t>
      </w:r>
      <w:r w:rsidR="00FA5D73" w:rsidRPr="006B7D1D">
        <w:rPr>
          <w:rFonts w:ascii="Times New Roman" w:hAnsi="Times New Roman" w:cs="Times New Roman"/>
          <w:b/>
          <w:bCs/>
          <w:color w:val="222222"/>
          <w:sz w:val="22"/>
          <w:szCs w:val="22"/>
          <w:u w:val="single"/>
          <w:shd w:val="clear" w:color="auto" w:fill="FFFFFF"/>
        </w:rPr>
        <w:t>R</w:t>
      </w:r>
      <w:r w:rsidR="000811F3" w:rsidRPr="006B7D1D">
        <w:rPr>
          <w:rFonts w:ascii="Times New Roman" w:hAnsi="Times New Roman" w:cs="Times New Roman"/>
          <w:b/>
          <w:bCs/>
          <w:color w:val="222222"/>
          <w:sz w:val="22"/>
          <w:szCs w:val="22"/>
          <w:u w:val="single"/>
          <w:shd w:val="clear" w:color="auto" w:fill="FFFFFF"/>
        </w:rPr>
        <w:t xml:space="preserve">eform to </w:t>
      </w:r>
      <w:r w:rsidR="00FA5D73" w:rsidRPr="006B7D1D">
        <w:rPr>
          <w:rFonts w:ascii="Times New Roman" w:hAnsi="Times New Roman" w:cs="Times New Roman"/>
          <w:b/>
          <w:bCs/>
          <w:color w:val="222222"/>
          <w:sz w:val="22"/>
          <w:szCs w:val="22"/>
          <w:u w:val="single"/>
          <w:shd w:val="clear" w:color="auto" w:fill="FFFFFF"/>
        </w:rPr>
        <w:t>H</w:t>
      </w:r>
      <w:r w:rsidR="000811F3" w:rsidRPr="006B7D1D">
        <w:rPr>
          <w:rFonts w:ascii="Times New Roman" w:hAnsi="Times New Roman" w:cs="Times New Roman"/>
          <w:b/>
          <w:bCs/>
          <w:color w:val="222222"/>
          <w:sz w:val="22"/>
          <w:szCs w:val="22"/>
          <w:u w:val="single"/>
          <w:shd w:val="clear" w:color="auto" w:fill="FFFFFF"/>
        </w:rPr>
        <w:t xml:space="preserve">elp </w:t>
      </w:r>
      <w:r w:rsidR="00FA5D73" w:rsidRPr="006B7D1D">
        <w:rPr>
          <w:rFonts w:ascii="Times New Roman" w:hAnsi="Times New Roman" w:cs="Times New Roman"/>
          <w:b/>
          <w:bCs/>
          <w:color w:val="222222"/>
          <w:sz w:val="22"/>
          <w:szCs w:val="22"/>
          <w:u w:val="single"/>
          <w:shd w:val="clear" w:color="auto" w:fill="FFFFFF"/>
        </w:rPr>
        <w:t>W</w:t>
      </w:r>
      <w:r w:rsidR="000811F3" w:rsidRPr="006B7D1D">
        <w:rPr>
          <w:rFonts w:ascii="Times New Roman" w:hAnsi="Times New Roman" w:cs="Times New Roman"/>
          <w:b/>
          <w:bCs/>
          <w:color w:val="222222"/>
          <w:sz w:val="22"/>
          <w:szCs w:val="22"/>
          <w:u w:val="single"/>
          <w:shd w:val="clear" w:color="auto" w:fill="FFFFFF"/>
        </w:rPr>
        <w:t xml:space="preserve">orker </w:t>
      </w:r>
      <w:r w:rsidR="00FA5D73" w:rsidRPr="006B7D1D">
        <w:rPr>
          <w:rFonts w:ascii="Times New Roman" w:hAnsi="Times New Roman" w:cs="Times New Roman"/>
          <w:b/>
          <w:bCs/>
          <w:color w:val="222222"/>
          <w:sz w:val="22"/>
          <w:szCs w:val="22"/>
          <w:u w:val="single"/>
          <w:shd w:val="clear" w:color="auto" w:fill="FFFFFF"/>
        </w:rPr>
        <w:t>C</w:t>
      </w:r>
      <w:r w:rsidR="000811F3" w:rsidRPr="006B7D1D">
        <w:rPr>
          <w:rFonts w:ascii="Times New Roman" w:hAnsi="Times New Roman" w:cs="Times New Roman"/>
          <w:b/>
          <w:bCs/>
          <w:color w:val="222222"/>
          <w:sz w:val="22"/>
          <w:szCs w:val="22"/>
          <w:u w:val="single"/>
          <w:shd w:val="clear" w:color="auto" w:fill="FFFFFF"/>
        </w:rPr>
        <w:t xml:space="preserve">o-ops </w:t>
      </w:r>
      <w:r w:rsidR="00FA5D73" w:rsidRPr="006B7D1D">
        <w:rPr>
          <w:rFonts w:ascii="Times New Roman" w:hAnsi="Times New Roman" w:cs="Times New Roman"/>
          <w:b/>
          <w:bCs/>
          <w:color w:val="222222"/>
          <w:sz w:val="22"/>
          <w:szCs w:val="22"/>
          <w:u w:val="single"/>
          <w:shd w:val="clear" w:color="auto" w:fill="FFFFFF"/>
        </w:rPr>
        <w:t>S</w:t>
      </w:r>
      <w:r w:rsidR="000811F3" w:rsidRPr="006B7D1D">
        <w:rPr>
          <w:rFonts w:ascii="Times New Roman" w:hAnsi="Times New Roman" w:cs="Times New Roman"/>
          <w:b/>
          <w:bCs/>
          <w:color w:val="222222"/>
          <w:sz w:val="22"/>
          <w:szCs w:val="22"/>
          <w:u w:val="single"/>
          <w:shd w:val="clear" w:color="auto" w:fill="FFFFFF"/>
        </w:rPr>
        <w:t xml:space="preserve">ucceed </w:t>
      </w:r>
    </w:p>
    <w:p w14:paraId="436B6DE9" w14:textId="77777777" w:rsidR="000811F3" w:rsidRPr="00180BEA" w:rsidRDefault="000811F3" w:rsidP="009A4C9A">
      <w:pPr>
        <w:rPr>
          <w:color w:val="0F2347"/>
          <w:sz w:val="22"/>
          <w:szCs w:val="22"/>
          <w:bdr w:val="none" w:sz="0" w:space="0" w:color="auto" w:frame="1"/>
          <w:shd w:val="clear" w:color="auto" w:fill="FFFFFF"/>
        </w:rPr>
      </w:pPr>
    </w:p>
    <w:p w14:paraId="4602B0B5" w14:textId="768F9D51" w:rsidR="009A4C9A" w:rsidRPr="00180BEA" w:rsidRDefault="00FA5D73" w:rsidP="009A4C9A">
      <w:pPr>
        <w:rPr>
          <w:sz w:val="22"/>
          <w:szCs w:val="22"/>
          <w:lang w:eastAsia="ja-JP"/>
        </w:rPr>
      </w:pPr>
      <w:r w:rsidRPr="00180BEA">
        <w:rPr>
          <w:sz w:val="22"/>
          <w:szCs w:val="22"/>
          <w:lang w:eastAsia="ja-JP"/>
        </w:rPr>
        <w:t xml:space="preserve">Worker </w:t>
      </w:r>
      <w:r w:rsidR="00425817" w:rsidRPr="00180BEA">
        <w:rPr>
          <w:sz w:val="22"/>
          <w:szCs w:val="22"/>
          <w:lang w:eastAsia="ja-JP"/>
        </w:rPr>
        <w:t>c</w:t>
      </w:r>
      <w:r w:rsidRPr="00180BEA">
        <w:rPr>
          <w:sz w:val="22"/>
          <w:szCs w:val="22"/>
          <w:lang w:eastAsia="ja-JP"/>
        </w:rPr>
        <w:t>o-operatives do not benefit from capital gains tax exemption</w:t>
      </w:r>
      <w:r w:rsidR="00B96BAF" w:rsidRPr="00180BEA">
        <w:rPr>
          <w:sz w:val="22"/>
          <w:szCs w:val="22"/>
          <w:lang w:eastAsia="ja-JP"/>
        </w:rPr>
        <w:t>s</w:t>
      </w:r>
      <w:r w:rsidR="002E53B8" w:rsidRPr="00180BEA">
        <w:rPr>
          <w:sz w:val="22"/>
          <w:szCs w:val="22"/>
          <w:lang w:eastAsia="ja-JP"/>
        </w:rPr>
        <w:t>.</w:t>
      </w:r>
      <w:r w:rsidRPr="00180BEA">
        <w:rPr>
          <w:sz w:val="22"/>
          <w:szCs w:val="22"/>
          <w:lang w:eastAsia="ja-JP"/>
        </w:rPr>
        <w:t xml:space="preserve"> </w:t>
      </w:r>
      <w:r w:rsidR="00394A4D" w:rsidRPr="00180BEA">
        <w:rPr>
          <w:sz w:val="22"/>
          <w:szCs w:val="22"/>
          <w:lang w:eastAsia="ja-JP"/>
        </w:rPr>
        <w:t>To</w:t>
      </w:r>
      <w:r w:rsidRPr="00180BEA">
        <w:rPr>
          <w:sz w:val="22"/>
          <w:szCs w:val="22"/>
          <w:lang w:eastAsia="ja-JP"/>
        </w:rPr>
        <w:t xml:space="preserve"> help level the playing field with business corporations, </w:t>
      </w:r>
      <w:r w:rsidR="009A4C9A" w:rsidRPr="00180BEA">
        <w:rPr>
          <w:sz w:val="22"/>
          <w:szCs w:val="22"/>
          <w:lang w:eastAsia="ja-JP"/>
        </w:rPr>
        <w:t xml:space="preserve">CWCF seeks the following </w:t>
      </w:r>
      <w:r w:rsidRPr="00180BEA">
        <w:rPr>
          <w:sz w:val="22"/>
          <w:szCs w:val="22"/>
          <w:lang w:eastAsia="ja-JP"/>
        </w:rPr>
        <w:t>reforms</w:t>
      </w:r>
      <w:r w:rsidR="009024EA" w:rsidRPr="00180BEA">
        <w:rPr>
          <w:sz w:val="22"/>
          <w:szCs w:val="22"/>
          <w:lang w:eastAsia="ja-JP"/>
        </w:rPr>
        <w:t xml:space="preserve">, to </w:t>
      </w:r>
      <w:r w:rsidR="00B96BAF" w:rsidRPr="00180BEA">
        <w:rPr>
          <w:sz w:val="22"/>
          <w:szCs w:val="22"/>
          <w:lang w:eastAsia="ja-JP"/>
        </w:rPr>
        <w:t>help ensure</w:t>
      </w:r>
      <w:r w:rsidRPr="00180BEA">
        <w:rPr>
          <w:sz w:val="22"/>
          <w:szCs w:val="22"/>
          <w:lang w:eastAsia="ja-JP"/>
        </w:rPr>
        <w:t xml:space="preserve"> fair taxation </w:t>
      </w:r>
      <w:r w:rsidR="00B96BAF" w:rsidRPr="00180BEA">
        <w:rPr>
          <w:sz w:val="22"/>
          <w:szCs w:val="22"/>
          <w:lang w:eastAsia="ja-JP"/>
        </w:rPr>
        <w:t xml:space="preserve">for </w:t>
      </w:r>
      <w:r w:rsidR="00425817" w:rsidRPr="00180BEA">
        <w:rPr>
          <w:sz w:val="22"/>
          <w:szCs w:val="22"/>
          <w:lang w:eastAsia="ja-JP"/>
        </w:rPr>
        <w:t>w</w:t>
      </w:r>
      <w:r w:rsidR="00B96BAF" w:rsidRPr="00180BEA">
        <w:rPr>
          <w:sz w:val="22"/>
          <w:szCs w:val="22"/>
          <w:lang w:eastAsia="ja-JP"/>
        </w:rPr>
        <w:t xml:space="preserve">orker </w:t>
      </w:r>
      <w:r w:rsidR="00425817" w:rsidRPr="00180BEA">
        <w:rPr>
          <w:sz w:val="22"/>
          <w:szCs w:val="22"/>
          <w:lang w:eastAsia="ja-JP"/>
        </w:rPr>
        <w:t>c</w:t>
      </w:r>
      <w:r w:rsidR="00B96BAF" w:rsidRPr="00180BEA">
        <w:rPr>
          <w:sz w:val="22"/>
          <w:szCs w:val="22"/>
          <w:lang w:eastAsia="ja-JP"/>
        </w:rPr>
        <w:t>o-operatives</w:t>
      </w:r>
      <w:r w:rsidRPr="00180BEA">
        <w:rPr>
          <w:sz w:val="22"/>
          <w:szCs w:val="22"/>
          <w:lang w:eastAsia="ja-JP"/>
        </w:rPr>
        <w:t>.</w:t>
      </w:r>
    </w:p>
    <w:p w14:paraId="2AD0C7B9" w14:textId="77777777" w:rsidR="009A4C9A" w:rsidRPr="00180BEA" w:rsidRDefault="009A4C9A" w:rsidP="009A4C9A">
      <w:pPr>
        <w:rPr>
          <w:sz w:val="22"/>
          <w:szCs w:val="22"/>
          <w:lang w:eastAsia="ja-JP"/>
        </w:rPr>
      </w:pPr>
    </w:p>
    <w:p w14:paraId="0F44F4CB" w14:textId="0C992D97" w:rsidR="00023197" w:rsidRPr="00180BEA" w:rsidRDefault="00023197" w:rsidP="00023197">
      <w:pPr>
        <w:pStyle w:val="ListParagraph"/>
        <w:widowControl w:val="0"/>
        <w:numPr>
          <w:ilvl w:val="0"/>
          <w:numId w:val="5"/>
        </w:numPr>
        <w:autoSpaceDE w:val="0"/>
        <w:autoSpaceDN w:val="0"/>
        <w:adjustRightInd w:val="0"/>
        <w:rPr>
          <w:rFonts w:ascii="Times New Roman" w:hAnsi="Times New Roman" w:cs="Times New Roman"/>
          <w:b/>
          <w:sz w:val="22"/>
          <w:szCs w:val="22"/>
          <w:u w:val="single"/>
          <w:lang w:eastAsia="ja-JP"/>
        </w:rPr>
      </w:pPr>
      <w:r w:rsidRPr="00180BEA">
        <w:rPr>
          <w:rFonts w:ascii="Times New Roman" w:hAnsi="Times New Roman" w:cs="Times New Roman"/>
          <w:b/>
          <w:sz w:val="22"/>
          <w:szCs w:val="22"/>
          <w:u w:val="single"/>
          <w:lang w:eastAsia="ja-JP"/>
        </w:rPr>
        <w:t>Ensure co-op entrepreneurs are eligible for the Small Business Deduction without penalty</w:t>
      </w:r>
    </w:p>
    <w:p w14:paraId="520540B9" w14:textId="13AED640" w:rsidR="00023197" w:rsidRPr="00180BEA" w:rsidRDefault="00023197" w:rsidP="00023197">
      <w:pPr>
        <w:pStyle w:val="ListParagraph"/>
        <w:widowControl w:val="0"/>
        <w:autoSpaceDE w:val="0"/>
        <w:autoSpaceDN w:val="0"/>
        <w:adjustRightInd w:val="0"/>
        <w:ind w:left="360"/>
        <w:rPr>
          <w:rFonts w:ascii="Times New Roman" w:hAnsi="Times New Roman" w:cs="Times New Roman"/>
          <w:sz w:val="22"/>
          <w:szCs w:val="22"/>
          <w:lang w:eastAsia="ja-JP"/>
        </w:rPr>
      </w:pPr>
    </w:p>
    <w:p w14:paraId="4C591281" w14:textId="0EF85094" w:rsidR="002A7C79" w:rsidRPr="00180BEA" w:rsidRDefault="000D6940" w:rsidP="00300C8E">
      <w:pPr>
        <w:rPr>
          <w:sz w:val="22"/>
          <w:szCs w:val="22"/>
        </w:rPr>
      </w:pPr>
      <w:r w:rsidRPr="00180BEA">
        <w:rPr>
          <w:sz w:val="22"/>
          <w:szCs w:val="22"/>
        </w:rPr>
        <w:t>CWCF is advocating that the Government of Canada</w:t>
      </w:r>
      <w:r w:rsidR="002A7C79" w:rsidRPr="00180BEA">
        <w:rPr>
          <w:rFonts w:eastAsiaTheme="minorEastAsia"/>
          <w:sz w:val="22"/>
          <w:szCs w:val="22"/>
          <w:lang w:eastAsia="ja-JP"/>
        </w:rPr>
        <w:t xml:space="preserve"> expand the Specified Farming and Fishing Income (SSFI) definition, to apply </w:t>
      </w:r>
      <w:r w:rsidR="00975D92" w:rsidRPr="00180BEA">
        <w:rPr>
          <w:rFonts w:eastAsiaTheme="minorEastAsia"/>
          <w:sz w:val="22"/>
          <w:szCs w:val="22"/>
          <w:lang w:eastAsia="ja-JP"/>
        </w:rPr>
        <w:t xml:space="preserve">to </w:t>
      </w:r>
      <w:r w:rsidR="002A7C79" w:rsidRPr="00180BEA">
        <w:rPr>
          <w:rFonts w:eastAsiaTheme="minorEastAsia"/>
          <w:sz w:val="22"/>
          <w:szCs w:val="22"/>
          <w:lang w:eastAsia="ja-JP"/>
        </w:rPr>
        <w:t xml:space="preserve">other industrial sectors.  </w:t>
      </w:r>
      <w:r w:rsidR="002A7C79" w:rsidRPr="00180BEA">
        <w:rPr>
          <w:sz w:val="22"/>
          <w:szCs w:val="22"/>
        </w:rPr>
        <w:t xml:space="preserve">For more information, please see </w:t>
      </w:r>
      <w:hyperlink r:id="rId13" w:history="1">
        <w:r w:rsidR="004517C5" w:rsidRPr="00180BEA">
          <w:rPr>
            <w:rStyle w:val="Hyperlink"/>
            <w:sz w:val="22"/>
            <w:szCs w:val="22"/>
          </w:rPr>
          <w:t>this link</w:t>
        </w:r>
      </w:hyperlink>
      <w:r w:rsidR="002A7C79" w:rsidRPr="00180BEA">
        <w:rPr>
          <w:sz w:val="22"/>
          <w:szCs w:val="22"/>
        </w:rPr>
        <w:t xml:space="preserve"> of Co-operatives and Mutuals Canada</w:t>
      </w:r>
      <w:r w:rsidR="00E25581">
        <w:rPr>
          <w:sz w:val="22"/>
          <w:szCs w:val="22"/>
        </w:rPr>
        <w:t xml:space="preserve"> (“CMC”)</w:t>
      </w:r>
      <w:r w:rsidR="002A7C79" w:rsidRPr="00180BEA">
        <w:rPr>
          <w:sz w:val="22"/>
          <w:szCs w:val="22"/>
        </w:rPr>
        <w:t xml:space="preserve">.  </w:t>
      </w:r>
      <w:r w:rsidRPr="00180BEA">
        <w:rPr>
          <w:sz w:val="22"/>
          <w:szCs w:val="22"/>
        </w:rPr>
        <w:t xml:space="preserve"> </w:t>
      </w:r>
    </w:p>
    <w:p w14:paraId="0BDB2C8A" w14:textId="77777777" w:rsidR="002A7C79" w:rsidRPr="00180BEA" w:rsidRDefault="002A7C79" w:rsidP="002A7C79">
      <w:pPr>
        <w:ind w:left="720"/>
        <w:rPr>
          <w:sz w:val="22"/>
          <w:szCs w:val="22"/>
        </w:rPr>
      </w:pPr>
    </w:p>
    <w:p w14:paraId="29F20B74" w14:textId="72FEC30B" w:rsidR="000D6940" w:rsidRPr="00180BEA" w:rsidRDefault="002A7C79" w:rsidP="00300C8E">
      <w:pPr>
        <w:rPr>
          <w:sz w:val="22"/>
          <w:szCs w:val="22"/>
        </w:rPr>
      </w:pPr>
      <w:r w:rsidRPr="00180BEA">
        <w:rPr>
          <w:sz w:val="22"/>
          <w:szCs w:val="22"/>
        </w:rPr>
        <w:t xml:space="preserve">This would </w:t>
      </w:r>
      <w:r w:rsidR="000D6940" w:rsidRPr="00180BEA">
        <w:rPr>
          <w:sz w:val="22"/>
          <w:szCs w:val="22"/>
        </w:rPr>
        <w:t xml:space="preserve">ensure that </w:t>
      </w:r>
      <w:r w:rsidRPr="00180BEA">
        <w:rPr>
          <w:sz w:val="22"/>
          <w:szCs w:val="22"/>
        </w:rPr>
        <w:t xml:space="preserve">co-operative </w:t>
      </w:r>
      <w:r w:rsidR="000D6940" w:rsidRPr="00180BEA">
        <w:rPr>
          <w:sz w:val="22"/>
          <w:szCs w:val="22"/>
        </w:rPr>
        <w:t>entrepreneurs and businesses</w:t>
      </w:r>
      <w:r w:rsidRPr="00180BEA">
        <w:rPr>
          <w:sz w:val="22"/>
          <w:szCs w:val="22"/>
        </w:rPr>
        <w:t>, that operate in sectors other than agriculture and fisheries,</w:t>
      </w:r>
      <w:r w:rsidR="000D6940" w:rsidRPr="00180BEA">
        <w:rPr>
          <w:sz w:val="22"/>
          <w:szCs w:val="22"/>
        </w:rPr>
        <w:t xml:space="preserve"> are not penalized when claiming the Small Business Deduction (SBD)</w:t>
      </w:r>
      <w:r w:rsidRPr="00180BEA">
        <w:rPr>
          <w:sz w:val="22"/>
          <w:szCs w:val="22"/>
        </w:rPr>
        <w:t>.</w:t>
      </w:r>
    </w:p>
    <w:p w14:paraId="2F1EFB17" w14:textId="77777777" w:rsidR="009A4C9A" w:rsidRPr="00457D5F" w:rsidRDefault="009A4C9A" w:rsidP="009A4C9A">
      <w:pPr>
        <w:rPr>
          <w:sz w:val="22"/>
          <w:szCs w:val="22"/>
          <w:lang w:eastAsia="ja-JP"/>
        </w:rPr>
      </w:pPr>
    </w:p>
    <w:p w14:paraId="1000D46F" w14:textId="18C51266" w:rsidR="00AA664F" w:rsidRPr="00457D5F" w:rsidRDefault="00AA664F" w:rsidP="000811F3">
      <w:pPr>
        <w:pStyle w:val="ListParagraph"/>
        <w:widowControl w:val="0"/>
        <w:numPr>
          <w:ilvl w:val="0"/>
          <w:numId w:val="5"/>
        </w:numPr>
        <w:autoSpaceDE w:val="0"/>
        <w:autoSpaceDN w:val="0"/>
        <w:adjustRightInd w:val="0"/>
        <w:rPr>
          <w:rFonts w:ascii="Times New Roman" w:hAnsi="Times New Roman" w:cs="Times New Roman"/>
          <w:sz w:val="22"/>
          <w:szCs w:val="22"/>
          <w:lang w:eastAsia="ja-JP"/>
        </w:rPr>
      </w:pPr>
      <w:r w:rsidRPr="00457D5F">
        <w:rPr>
          <w:rFonts w:ascii="Times New Roman" w:hAnsi="Times New Roman" w:cs="Times New Roman"/>
          <w:b/>
          <w:bCs/>
          <w:sz w:val="22"/>
          <w:szCs w:val="22"/>
          <w:u w:val="single"/>
          <w:lang w:eastAsia="ja-JP"/>
        </w:rPr>
        <w:t>Create a Federal Co-operative Investment Plan</w:t>
      </w:r>
    </w:p>
    <w:p w14:paraId="5B5F9943" w14:textId="3D4E3636" w:rsidR="00AA664F" w:rsidRPr="00457D5F" w:rsidRDefault="00AA664F" w:rsidP="00AA664F">
      <w:pPr>
        <w:widowControl w:val="0"/>
        <w:autoSpaceDE w:val="0"/>
        <w:autoSpaceDN w:val="0"/>
        <w:adjustRightInd w:val="0"/>
        <w:rPr>
          <w:sz w:val="22"/>
          <w:szCs w:val="22"/>
          <w:lang w:eastAsia="ja-JP"/>
        </w:rPr>
      </w:pPr>
    </w:p>
    <w:p w14:paraId="0BCB16D7" w14:textId="13818C0F" w:rsidR="002A7C79" w:rsidRPr="00457D5F" w:rsidRDefault="00AA664F" w:rsidP="00300C8E">
      <w:pPr>
        <w:rPr>
          <w:sz w:val="22"/>
          <w:szCs w:val="22"/>
        </w:rPr>
      </w:pPr>
      <w:r w:rsidRPr="00457D5F">
        <w:rPr>
          <w:sz w:val="22"/>
          <w:szCs w:val="22"/>
        </w:rPr>
        <w:t xml:space="preserve">The Quebec-based Co-operative Investment Plan (CIP) is a tax deduction program which applies to worker </w:t>
      </w:r>
      <w:r w:rsidRPr="00457D5F">
        <w:rPr>
          <w:rStyle w:val="il"/>
          <w:sz w:val="22"/>
          <w:szCs w:val="22"/>
        </w:rPr>
        <w:t>co</w:t>
      </w:r>
      <w:r w:rsidRPr="00457D5F">
        <w:rPr>
          <w:sz w:val="22"/>
          <w:szCs w:val="22"/>
        </w:rPr>
        <w:t xml:space="preserve">-ops, agricultural </w:t>
      </w:r>
      <w:r w:rsidRPr="00457D5F">
        <w:rPr>
          <w:rStyle w:val="il"/>
          <w:sz w:val="22"/>
          <w:szCs w:val="22"/>
        </w:rPr>
        <w:t>co</w:t>
      </w:r>
      <w:r w:rsidRPr="00457D5F">
        <w:rPr>
          <w:sz w:val="22"/>
          <w:szCs w:val="22"/>
        </w:rPr>
        <w:t xml:space="preserve">-ops, multi-stakeholder </w:t>
      </w:r>
      <w:r w:rsidRPr="00457D5F">
        <w:rPr>
          <w:rStyle w:val="il"/>
          <w:sz w:val="22"/>
          <w:szCs w:val="22"/>
        </w:rPr>
        <w:t>co</w:t>
      </w:r>
      <w:r w:rsidRPr="00457D5F">
        <w:rPr>
          <w:sz w:val="22"/>
          <w:szCs w:val="22"/>
        </w:rPr>
        <w:t xml:space="preserve">-ops, and worker-shareholder </w:t>
      </w:r>
      <w:r w:rsidRPr="00457D5F">
        <w:rPr>
          <w:rStyle w:val="il"/>
          <w:sz w:val="22"/>
          <w:szCs w:val="22"/>
        </w:rPr>
        <w:t>co</w:t>
      </w:r>
      <w:r w:rsidRPr="00457D5F">
        <w:rPr>
          <w:sz w:val="22"/>
          <w:szCs w:val="22"/>
        </w:rPr>
        <w:t>-ops</w:t>
      </w:r>
      <w:r w:rsidR="002A7C79" w:rsidRPr="00457D5F">
        <w:rPr>
          <w:sz w:val="22"/>
          <w:szCs w:val="22"/>
        </w:rPr>
        <w:t xml:space="preserve"> and is one of the reasons that the Quebec worker </w:t>
      </w:r>
      <w:r w:rsidR="002A7C79" w:rsidRPr="00457D5F">
        <w:rPr>
          <w:rStyle w:val="il"/>
          <w:sz w:val="22"/>
          <w:szCs w:val="22"/>
        </w:rPr>
        <w:t>co</w:t>
      </w:r>
      <w:r w:rsidR="002A7C79" w:rsidRPr="00457D5F">
        <w:rPr>
          <w:sz w:val="22"/>
          <w:szCs w:val="22"/>
        </w:rPr>
        <w:t>-</w:t>
      </w:r>
      <w:r w:rsidR="002A7C79" w:rsidRPr="00457D5F">
        <w:rPr>
          <w:rStyle w:val="il"/>
          <w:sz w:val="22"/>
          <w:szCs w:val="22"/>
        </w:rPr>
        <w:t>op</w:t>
      </w:r>
      <w:r w:rsidR="002A7C79" w:rsidRPr="00457D5F">
        <w:rPr>
          <w:sz w:val="22"/>
          <w:szCs w:val="22"/>
        </w:rPr>
        <w:t xml:space="preserve"> sector is </w:t>
      </w:r>
      <w:r w:rsidR="007D5924" w:rsidRPr="00457D5F">
        <w:rPr>
          <w:sz w:val="22"/>
          <w:szCs w:val="22"/>
        </w:rPr>
        <w:t xml:space="preserve">so </w:t>
      </w:r>
      <w:r w:rsidR="002A7C79" w:rsidRPr="00457D5F">
        <w:rPr>
          <w:sz w:val="22"/>
          <w:szCs w:val="22"/>
        </w:rPr>
        <w:t xml:space="preserve">strong and dynamic. </w:t>
      </w:r>
    </w:p>
    <w:p w14:paraId="51AAEC32" w14:textId="77777777" w:rsidR="002A7C79" w:rsidRPr="00457D5F" w:rsidRDefault="002A7C79" w:rsidP="002A7C79">
      <w:pPr>
        <w:ind w:left="720"/>
        <w:rPr>
          <w:sz w:val="22"/>
          <w:szCs w:val="22"/>
        </w:rPr>
      </w:pPr>
    </w:p>
    <w:p w14:paraId="1C3C05C1" w14:textId="6BE6E241" w:rsidR="00AA664F" w:rsidRPr="00457D5F" w:rsidRDefault="002A7C79" w:rsidP="00300C8E">
      <w:pPr>
        <w:rPr>
          <w:sz w:val="22"/>
          <w:szCs w:val="22"/>
        </w:rPr>
      </w:pPr>
      <w:r w:rsidRPr="00457D5F">
        <w:rPr>
          <w:sz w:val="22"/>
          <w:szCs w:val="22"/>
        </w:rPr>
        <w:t>The program support</w:t>
      </w:r>
      <w:r w:rsidR="007D5924" w:rsidRPr="00457D5F">
        <w:rPr>
          <w:sz w:val="22"/>
          <w:szCs w:val="22"/>
        </w:rPr>
        <w:t>s</w:t>
      </w:r>
      <w:r w:rsidRPr="00457D5F">
        <w:rPr>
          <w:sz w:val="22"/>
          <w:szCs w:val="22"/>
        </w:rPr>
        <w:t xml:space="preserve"> the capitalization of eligible </w:t>
      </w:r>
      <w:r w:rsidRPr="00457D5F">
        <w:rPr>
          <w:rStyle w:val="il"/>
          <w:sz w:val="22"/>
          <w:szCs w:val="22"/>
        </w:rPr>
        <w:t>co</w:t>
      </w:r>
      <w:r w:rsidRPr="00457D5F">
        <w:rPr>
          <w:sz w:val="22"/>
          <w:szCs w:val="22"/>
        </w:rPr>
        <w:t xml:space="preserve">-operatives. </w:t>
      </w:r>
      <w:r w:rsidR="00AA664F" w:rsidRPr="00457D5F">
        <w:rPr>
          <w:sz w:val="22"/>
          <w:szCs w:val="22"/>
        </w:rPr>
        <w:t xml:space="preserve">When members of an eligible </w:t>
      </w:r>
      <w:r w:rsidR="00AA664F" w:rsidRPr="00457D5F">
        <w:rPr>
          <w:rStyle w:val="il"/>
          <w:sz w:val="22"/>
          <w:szCs w:val="22"/>
        </w:rPr>
        <w:t>co</w:t>
      </w:r>
      <w:r w:rsidR="00AA664F" w:rsidRPr="00457D5F">
        <w:rPr>
          <w:sz w:val="22"/>
          <w:szCs w:val="22"/>
        </w:rPr>
        <w:t>-</w:t>
      </w:r>
      <w:r w:rsidR="00AA664F" w:rsidRPr="00457D5F">
        <w:rPr>
          <w:rStyle w:val="il"/>
          <w:sz w:val="22"/>
          <w:szCs w:val="22"/>
        </w:rPr>
        <w:t>op</w:t>
      </w:r>
      <w:r w:rsidR="00AA664F" w:rsidRPr="00457D5F">
        <w:rPr>
          <w:sz w:val="22"/>
          <w:szCs w:val="22"/>
        </w:rPr>
        <w:t xml:space="preserve"> invest in preferred shares in their </w:t>
      </w:r>
      <w:r w:rsidR="00AA664F" w:rsidRPr="00457D5F">
        <w:rPr>
          <w:rStyle w:val="il"/>
          <w:sz w:val="22"/>
          <w:szCs w:val="22"/>
        </w:rPr>
        <w:t>co</w:t>
      </w:r>
      <w:r w:rsidR="00AA664F" w:rsidRPr="00457D5F">
        <w:rPr>
          <w:sz w:val="22"/>
          <w:szCs w:val="22"/>
        </w:rPr>
        <w:t>-</w:t>
      </w:r>
      <w:r w:rsidR="00AA664F" w:rsidRPr="00457D5F">
        <w:rPr>
          <w:rStyle w:val="il"/>
          <w:sz w:val="22"/>
          <w:szCs w:val="22"/>
        </w:rPr>
        <w:t>op</w:t>
      </w:r>
      <w:r w:rsidR="00AA664F" w:rsidRPr="00457D5F">
        <w:rPr>
          <w:sz w:val="22"/>
          <w:szCs w:val="22"/>
        </w:rPr>
        <w:t xml:space="preserve">, they receive a tax deduction of 125% of the amount invested, to a maximum of 30% of a person's adjusted net income for the year.  The </w:t>
      </w:r>
      <w:r w:rsidR="00AA664F" w:rsidRPr="00457D5F">
        <w:rPr>
          <w:rStyle w:val="il"/>
          <w:sz w:val="22"/>
          <w:szCs w:val="22"/>
        </w:rPr>
        <w:t>investment</w:t>
      </w:r>
      <w:r w:rsidR="00AA664F" w:rsidRPr="00457D5F">
        <w:rPr>
          <w:sz w:val="22"/>
          <w:szCs w:val="22"/>
        </w:rPr>
        <w:t xml:space="preserve"> must stay in the </w:t>
      </w:r>
      <w:r w:rsidR="00AA664F" w:rsidRPr="00457D5F">
        <w:rPr>
          <w:rStyle w:val="il"/>
          <w:sz w:val="22"/>
          <w:szCs w:val="22"/>
        </w:rPr>
        <w:t>co</w:t>
      </w:r>
      <w:r w:rsidR="00AA664F" w:rsidRPr="00457D5F">
        <w:rPr>
          <w:sz w:val="22"/>
          <w:szCs w:val="22"/>
        </w:rPr>
        <w:t>-</w:t>
      </w:r>
      <w:r w:rsidR="00AA664F" w:rsidRPr="00457D5F">
        <w:rPr>
          <w:rStyle w:val="il"/>
          <w:sz w:val="22"/>
          <w:szCs w:val="22"/>
        </w:rPr>
        <w:t>op</w:t>
      </w:r>
      <w:r w:rsidR="00AA664F" w:rsidRPr="00457D5F">
        <w:rPr>
          <w:sz w:val="22"/>
          <w:szCs w:val="22"/>
        </w:rPr>
        <w:t xml:space="preserve"> for at least </w:t>
      </w:r>
      <w:r w:rsidR="004B451D" w:rsidRPr="00457D5F">
        <w:rPr>
          <w:sz w:val="22"/>
          <w:szCs w:val="22"/>
        </w:rPr>
        <w:t>five</w:t>
      </w:r>
      <w:r w:rsidR="00AA664F" w:rsidRPr="00457D5F">
        <w:rPr>
          <w:sz w:val="22"/>
          <w:szCs w:val="22"/>
        </w:rPr>
        <w:t xml:space="preserve"> years.  </w:t>
      </w:r>
    </w:p>
    <w:p w14:paraId="45B58917" w14:textId="5C058ABE" w:rsidR="00AA664F" w:rsidRPr="00457D5F" w:rsidRDefault="00AA664F" w:rsidP="00AA664F">
      <w:pPr>
        <w:rPr>
          <w:sz w:val="22"/>
          <w:szCs w:val="22"/>
        </w:rPr>
      </w:pPr>
    </w:p>
    <w:p w14:paraId="5BA87071" w14:textId="58C76216" w:rsidR="002A7C79" w:rsidRPr="00457D5F" w:rsidRDefault="002A7C79" w:rsidP="00300C8E">
      <w:pPr>
        <w:rPr>
          <w:sz w:val="22"/>
          <w:szCs w:val="22"/>
        </w:rPr>
      </w:pPr>
      <w:r w:rsidRPr="00457D5F">
        <w:rPr>
          <w:sz w:val="22"/>
          <w:szCs w:val="22"/>
        </w:rPr>
        <w:t xml:space="preserve">A comparable program throughout Canada would support and grow the worker </w:t>
      </w:r>
      <w:r w:rsidRPr="00457D5F">
        <w:rPr>
          <w:rStyle w:val="il"/>
          <w:sz w:val="22"/>
          <w:szCs w:val="22"/>
        </w:rPr>
        <w:t>co</w:t>
      </w:r>
      <w:r w:rsidRPr="00457D5F">
        <w:rPr>
          <w:sz w:val="22"/>
          <w:szCs w:val="22"/>
        </w:rPr>
        <w:t>-</w:t>
      </w:r>
      <w:r w:rsidRPr="00457D5F">
        <w:rPr>
          <w:rStyle w:val="il"/>
          <w:sz w:val="22"/>
          <w:szCs w:val="22"/>
        </w:rPr>
        <w:t>op</w:t>
      </w:r>
      <w:r w:rsidRPr="00457D5F">
        <w:rPr>
          <w:sz w:val="22"/>
          <w:szCs w:val="22"/>
        </w:rPr>
        <w:t xml:space="preserve"> sector.</w:t>
      </w:r>
      <w:r w:rsidR="00340130" w:rsidRPr="00457D5F">
        <w:rPr>
          <w:sz w:val="22"/>
          <w:szCs w:val="22"/>
        </w:rPr>
        <w:t xml:space="preserve">  See </w:t>
      </w:r>
      <w:hyperlink r:id="rId14" w:history="1">
        <w:r w:rsidR="00340130" w:rsidRPr="00457D5F">
          <w:rPr>
            <w:rStyle w:val="Hyperlink"/>
            <w:sz w:val="22"/>
            <w:szCs w:val="22"/>
          </w:rPr>
          <w:t xml:space="preserve">this </w:t>
        </w:r>
        <w:r w:rsidR="00E25581" w:rsidRPr="00457D5F">
          <w:rPr>
            <w:rStyle w:val="Hyperlink"/>
            <w:sz w:val="22"/>
            <w:szCs w:val="22"/>
          </w:rPr>
          <w:t xml:space="preserve">CMC </w:t>
        </w:r>
        <w:r w:rsidR="00340130" w:rsidRPr="00457D5F">
          <w:rPr>
            <w:rStyle w:val="Hyperlink"/>
            <w:sz w:val="22"/>
            <w:szCs w:val="22"/>
          </w:rPr>
          <w:t>link</w:t>
        </w:r>
      </w:hyperlink>
      <w:r w:rsidR="00340130" w:rsidRPr="00457D5F">
        <w:rPr>
          <w:sz w:val="22"/>
          <w:szCs w:val="22"/>
        </w:rPr>
        <w:t xml:space="preserve"> for more.</w:t>
      </w:r>
    </w:p>
    <w:p w14:paraId="333CC494" w14:textId="77777777" w:rsidR="00AA664F" w:rsidRPr="00457D5F" w:rsidRDefault="00AA664F" w:rsidP="00AA664F">
      <w:pPr>
        <w:widowControl w:val="0"/>
        <w:autoSpaceDE w:val="0"/>
        <w:autoSpaceDN w:val="0"/>
        <w:adjustRightInd w:val="0"/>
        <w:rPr>
          <w:sz w:val="22"/>
          <w:szCs w:val="22"/>
          <w:lang w:eastAsia="ja-JP"/>
        </w:rPr>
      </w:pPr>
    </w:p>
    <w:p w14:paraId="52936E88" w14:textId="1382CA68" w:rsidR="009A4C9A" w:rsidRPr="00180BEA" w:rsidRDefault="009A4C9A" w:rsidP="000811F3">
      <w:pPr>
        <w:pStyle w:val="ListParagraph"/>
        <w:widowControl w:val="0"/>
        <w:numPr>
          <w:ilvl w:val="0"/>
          <w:numId w:val="5"/>
        </w:numPr>
        <w:autoSpaceDE w:val="0"/>
        <w:autoSpaceDN w:val="0"/>
        <w:adjustRightInd w:val="0"/>
        <w:rPr>
          <w:rFonts w:ascii="Times New Roman" w:hAnsi="Times New Roman" w:cs="Times New Roman"/>
          <w:sz w:val="22"/>
          <w:szCs w:val="22"/>
          <w:lang w:eastAsia="ja-JP"/>
        </w:rPr>
      </w:pPr>
      <w:r w:rsidRPr="00180BEA">
        <w:rPr>
          <w:rFonts w:ascii="Times New Roman" w:hAnsi="Times New Roman" w:cs="Times New Roman"/>
          <w:b/>
          <w:sz w:val="22"/>
          <w:szCs w:val="22"/>
          <w:u w:val="single"/>
          <w:lang w:eastAsia="ja-JP"/>
        </w:rPr>
        <w:t xml:space="preserve">Fair Tax Treatment for Worker Co-ops </w:t>
      </w:r>
      <w:r w:rsidR="004B451D" w:rsidRPr="00180BEA">
        <w:rPr>
          <w:rFonts w:ascii="Times New Roman" w:hAnsi="Times New Roman" w:cs="Times New Roman"/>
          <w:b/>
          <w:sz w:val="22"/>
          <w:szCs w:val="22"/>
          <w:u w:val="single"/>
          <w:lang w:eastAsia="ja-JP"/>
        </w:rPr>
        <w:t>with</w:t>
      </w:r>
      <w:r w:rsidRPr="00180BEA">
        <w:rPr>
          <w:rFonts w:ascii="Times New Roman" w:hAnsi="Times New Roman" w:cs="Times New Roman"/>
          <w:b/>
          <w:sz w:val="22"/>
          <w:szCs w:val="22"/>
          <w:u w:val="single"/>
          <w:lang w:eastAsia="ja-JP"/>
        </w:rPr>
        <w:t xml:space="preserve"> Indivisible Reserves</w:t>
      </w:r>
    </w:p>
    <w:p w14:paraId="1FA08C40" w14:textId="77777777" w:rsidR="002A7C79" w:rsidRPr="00180BEA" w:rsidRDefault="002A7C79" w:rsidP="00FC64E9">
      <w:pPr>
        <w:pStyle w:val="Default"/>
        <w:ind w:right="-149"/>
        <w:rPr>
          <w:sz w:val="22"/>
          <w:szCs w:val="22"/>
        </w:rPr>
      </w:pPr>
    </w:p>
    <w:p w14:paraId="7D0434B0" w14:textId="7F069001" w:rsidR="009A4C9A" w:rsidRPr="00180BEA" w:rsidRDefault="009A4C9A" w:rsidP="006B7D1D">
      <w:pPr>
        <w:pStyle w:val="Default"/>
        <w:ind w:right="-149"/>
        <w:rPr>
          <w:sz w:val="22"/>
          <w:szCs w:val="22"/>
        </w:rPr>
      </w:pPr>
      <w:r w:rsidRPr="00180BEA">
        <w:rPr>
          <w:sz w:val="22"/>
          <w:szCs w:val="22"/>
        </w:rPr>
        <w:t xml:space="preserve">An indivisible reserve in a </w:t>
      </w:r>
      <w:r w:rsidR="00425817" w:rsidRPr="00180BEA">
        <w:rPr>
          <w:sz w:val="22"/>
          <w:szCs w:val="22"/>
        </w:rPr>
        <w:t>w</w:t>
      </w:r>
      <w:r w:rsidRPr="00180BEA">
        <w:rPr>
          <w:sz w:val="22"/>
          <w:szCs w:val="22"/>
        </w:rPr>
        <w:t xml:space="preserve">orker </w:t>
      </w:r>
      <w:r w:rsidR="00425817" w:rsidRPr="00180BEA">
        <w:rPr>
          <w:sz w:val="22"/>
          <w:szCs w:val="22"/>
        </w:rPr>
        <w:t>c</w:t>
      </w:r>
      <w:r w:rsidRPr="00180BEA">
        <w:rPr>
          <w:sz w:val="22"/>
          <w:szCs w:val="22"/>
        </w:rPr>
        <w:t xml:space="preserve">o-op is property owned by the co-operative which cannot be divided among members.  It is permanent co-operative capital, notionally seen as the value of the common effort of the members. This reserve can be controlled by the members, but not accessed by them for distribution to themselves individually. </w:t>
      </w:r>
      <w:r w:rsidR="00464909" w:rsidRPr="00180BEA">
        <w:rPr>
          <w:sz w:val="22"/>
          <w:szCs w:val="22"/>
        </w:rPr>
        <w:t xml:space="preserve">Should </w:t>
      </w:r>
      <w:r w:rsidRPr="00180BEA">
        <w:rPr>
          <w:sz w:val="22"/>
          <w:szCs w:val="22"/>
        </w:rPr>
        <w:t>a co-operative</w:t>
      </w:r>
      <w:r w:rsidR="00464909" w:rsidRPr="00180BEA">
        <w:rPr>
          <w:sz w:val="22"/>
          <w:szCs w:val="22"/>
        </w:rPr>
        <w:t xml:space="preserve"> cease to exist</w:t>
      </w:r>
      <w:r w:rsidRPr="00180BEA">
        <w:rPr>
          <w:sz w:val="22"/>
          <w:szCs w:val="22"/>
        </w:rPr>
        <w:t xml:space="preserve"> (e.g., because it is sold), the reserve will go to a co-op development fund or another co-operative organization</w:t>
      </w:r>
      <w:r w:rsidR="002A7C79" w:rsidRPr="00180BEA">
        <w:rPr>
          <w:sz w:val="22"/>
          <w:szCs w:val="22"/>
        </w:rPr>
        <w:t>,</w:t>
      </w:r>
      <w:r w:rsidRPr="00180BEA">
        <w:rPr>
          <w:sz w:val="22"/>
          <w:szCs w:val="22"/>
        </w:rPr>
        <w:t xml:space="preserve"> and not be available to the members. </w:t>
      </w:r>
      <w:r w:rsidR="00464909" w:rsidRPr="00180BEA">
        <w:rPr>
          <w:sz w:val="22"/>
          <w:szCs w:val="22"/>
        </w:rPr>
        <w:t>The indivisible reserve can be created either because it is required by legislation (Quebec or Newfoundland – for all co-op</w:t>
      </w:r>
      <w:r w:rsidR="004B451D" w:rsidRPr="00180BEA">
        <w:rPr>
          <w:sz w:val="22"/>
          <w:szCs w:val="22"/>
        </w:rPr>
        <w:t>s</w:t>
      </w:r>
      <w:r w:rsidR="00464909" w:rsidRPr="00180BEA">
        <w:rPr>
          <w:sz w:val="22"/>
          <w:szCs w:val="22"/>
        </w:rPr>
        <w:t xml:space="preserve">), or because the co-op </w:t>
      </w:r>
      <w:r w:rsidR="004B451D" w:rsidRPr="00180BEA">
        <w:rPr>
          <w:sz w:val="22"/>
          <w:szCs w:val="22"/>
        </w:rPr>
        <w:t>chooses</w:t>
      </w:r>
      <w:r w:rsidR="00464909" w:rsidRPr="00180BEA">
        <w:rPr>
          <w:sz w:val="22"/>
          <w:szCs w:val="22"/>
        </w:rPr>
        <w:t xml:space="preserve"> it.  </w:t>
      </w:r>
    </w:p>
    <w:p w14:paraId="1CE4635B" w14:textId="00C45123" w:rsidR="00464909" w:rsidRPr="00180BEA" w:rsidRDefault="00464909" w:rsidP="002A7C79">
      <w:pPr>
        <w:pStyle w:val="Default"/>
        <w:ind w:left="720" w:right="-149"/>
        <w:rPr>
          <w:sz w:val="22"/>
          <w:szCs w:val="22"/>
        </w:rPr>
      </w:pPr>
    </w:p>
    <w:p w14:paraId="06694C3D" w14:textId="39CF7751" w:rsidR="00464909" w:rsidRPr="00E25581" w:rsidRDefault="00464909" w:rsidP="006B7D1D">
      <w:pPr>
        <w:pStyle w:val="Default"/>
        <w:ind w:right="-149"/>
        <w:rPr>
          <w:sz w:val="22"/>
          <w:szCs w:val="22"/>
        </w:rPr>
      </w:pPr>
      <w:r w:rsidRPr="00E25581">
        <w:rPr>
          <w:sz w:val="22"/>
          <w:szCs w:val="22"/>
        </w:rPr>
        <w:t xml:space="preserve">Co-ops with indivisible reserves essentially mirror a non-profit society, to the degree that they make their reserve indivisible. CWCF recommends that any surplus </w:t>
      </w:r>
      <w:r w:rsidR="004B451D" w:rsidRPr="00E25581">
        <w:rPr>
          <w:sz w:val="22"/>
          <w:szCs w:val="22"/>
        </w:rPr>
        <w:t>(</w:t>
      </w:r>
      <w:r w:rsidRPr="00E25581">
        <w:rPr>
          <w:sz w:val="22"/>
          <w:szCs w:val="22"/>
        </w:rPr>
        <w:t>profit</w:t>
      </w:r>
      <w:r w:rsidR="004B451D" w:rsidRPr="00E25581">
        <w:rPr>
          <w:sz w:val="22"/>
          <w:szCs w:val="22"/>
        </w:rPr>
        <w:t>)</w:t>
      </w:r>
      <w:r w:rsidRPr="00E25581">
        <w:rPr>
          <w:sz w:val="22"/>
          <w:szCs w:val="22"/>
        </w:rPr>
        <w:t xml:space="preserve"> which a co-operative puts into an “indivisible reserve” should be exempt from corporate tax, as this reserve is no longer for private benefit but for collective benefit. </w:t>
      </w:r>
    </w:p>
    <w:p w14:paraId="2566499D" w14:textId="77777777" w:rsidR="009A4C9A" w:rsidRPr="00180BEA" w:rsidRDefault="009A4C9A" w:rsidP="009A4C9A">
      <w:pPr>
        <w:pStyle w:val="Default"/>
        <w:ind w:left="1080" w:right="-149"/>
        <w:rPr>
          <w:sz w:val="22"/>
          <w:szCs w:val="22"/>
        </w:rPr>
      </w:pPr>
    </w:p>
    <w:p w14:paraId="305ED329" w14:textId="4FF9740F" w:rsidR="009A4C9A" w:rsidRDefault="009A4C9A" w:rsidP="006B7D1D">
      <w:pPr>
        <w:pStyle w:val="Default"/>
        <w:ind w:right="-149"/>
        <w:rPr>
          <w:sz w:val="22"/>
          <w:szCs w:val="22"/>
        </w:rPr>
      </w:pPr>
      <w:r w:rsidRPr="00180BEA">
        <w:rPr>
          <w:sz w:val="22"/>
          <w:szCs w:val="22"/>
        </w:rPr>
        <w:t xml:space="preserve">Because indivisible reserves cannot be cashed out by individual members, they provide long-term investment capital that supports longevity of the co-op, across generations.  The indivisible reserve is a means by which co-op members can demonstrate strong commitment to the </w:t>
      </w:r>
      <w:r w:rsidR="00425817" w:rsidRPr="00180BEA">
        <w:rPr>
          <w:sz w:val="22"/>
          <w:szCs w:val="22"/>
        </w:rPr>
        <w:t>w</w:t>
      </w:r>
      <w:r w:rsidRPr="00180BEA">
        <w:rPr>
          <w:sz w:val="22"/>
          <w:szCs w:val="22"/>
        </w:rPr>
        <w:t xml:space="preserve">orker </w:t>
      </w:r>
      <w:r w:rsidR="00425817" w:rsidRPr="00180BEA">
        <w:rPr>
          <w:sz w:val="22"/>
          <w:szCs w:val="22"/>
        </w:rPr>
        <w:t>c</w:t>
      </w:r>
      <w:r w:rsidRPr="00180BEA">
        <w:rPr>
          <w:sz w:val="22"/>
          <w:szCs w:val="22"/>
        </w:rPr>
        <w:t>o-operative movement and its values.</w:t>
      </w:r>
      <w:r w:rsidR="00C32CC6" w:rsidRPr="00180BEA">
        <w:rPr>
          <w:sz w:val="22"/>
          <w:szCs w:val="22"/>
        </w:rPr>
        <w:t xml:space="preserve">  More information is available</w:t>
      </w:r>
      <w:r w:rsidR="00E25581">
        <w:rPr>
          <w:sz w:val="22"/>
          <w:szCs w:val="22"/>
        </w:rPr>
        <w:t xml:space="preserve"> from CMC</w:t>
      </w:r>
      <w:r w:rsidR="00C32CC6" w:rsidRPr="00180BEA">
        <w:rPr>
          <w:sz w:val="22"/>
          <w:szCs w:val="22"/>
        </w:rPr>
        <w:t xml:space="preserve"> </w:t>
      </w:r>
      <w:hyperlink r:id="rId15" w:history="1">
        <w:r w:rsidR="00C32CC6" w:rsidRPr="00180BEA">
          <w:rPr>
            <w:rStyle w:val="Hyperlink"/>
            <w:sz w:val="22"/>
            <w:szCs w:val="22"/>
          </w:rPr>
          <w:t>here</w:t>
        </w:r>
      </w:hyperlink>
      <w:r w:rsidR="00C32CC6" w:rsidRPr="00180BEA">
        <w:rPr>
          <w:sz w:val="22"/>
          <w:szCs w:val="22"/>
        </w:rPr>
        <w:t xml:space="preserve">.  </w:t>
      </w:r>
    </w:p>
    <w:p w14:paraId="684FD7CE" w14:textId="77777777" w:rsidR="00457D5F" w:rsidRPr="00180BEA" w:rsidRDefault="00457D5F" w:rsidP="006B7D1D">
      <w:pPr>
        <w:pStyle w:val="Default"/>
        <w:ind w:right="-149"/>
        <w:rPr>
          <w:sz w:val="22"/>
          <w:szCs w:val="22"/>
        </w:rPr>
      </w:pPr>
    </w:p>
    <w:p w14:paraId="19CBBB0A" w14:textId="77777777" w:rsidR="009A4C9A" w:rsidRPr="00180BEA" w:rsidRDefault="009A4C9A" w:rsidP="009A4C9A">
      <w:pPr>
        <w:rPr>
          <w:sz w:val="22"/>
          <w:szCs w:val="22"/>
          <w:lang w:eastAsia="ja-JP"/>
        </w:rPr>
      </w:pPr>
    </w:p>
    <w:p w14:paraId="693838AB" w14:textId="5C84B707" w:rsidR="00F41FE4" w:rsidRPr="00180BEA" w:rsidRDefault="00F41FE4" w:rsidP="000811F3">
      <w:pPr>
        <w:widowControl w:val="0"/>
        <w:numPr>
          <w:ilvl w:val="0"/>
          <w:numId w:val="5"/>
        </w:numPr>
        <w:autoSpaceDE w:val="0"/>
        <w:autoSpaceDN w:val="0"/>
        <w:adjustRightInd w:val="0"/>
        <w:ind w:left="567" w:hanging="425"/>
        <w:rPr>
          <w:sz w:val="22"/>
          <w:szCs w:val="22"/>
          <w:lang w:eastAsia="ja-JP"/>
        </w:rPr>
      </w:pPr>
      <w:r w:rsidRPr="00180BEA">
        <w:rPr>
          <w:b/>
          <w:bCs/>
          <w:sz w:val="22"/>
          <w:szCs w:val="22"/>
          <w:u w:val="single"/>
          <w:lang w:eastAsia="ja-JP"/>
        </w:rPr>
        <w:lastRenderedPageBreak/>
        <w:t>Improve Co-operatives’ Ability to Raise Capital using Registered Plans</w:t>
      </w:r>
    </w:p>
    <w:p w14:paraId="18B6FBE2" w14:textId="77777777" w:rsidR="00F41FE4" w:rsidRPr="00180BEA" w:rsidRDefault="00F41FE4" w:rsidP="00F41FE4">
      <w:pPr>
        <w:widowControl w:val="0"/>
        <w:autoSpaceDE w:val="0"/>
        <w:autoSpaceDN w:val="0"/>
        <w:adjustRightInd w:val="0"/>
        <w:ind w:left="567"/>
        <w:rPr>
          <w:sz w:val="22"/>
          <w:szCs w:val="22"/>
          <w:lang w:eastAsia="ja-JP"/>
        </w:rPr>
      </w:pPr>
    </w:p>
    <w:p w14:paraId="5EA6C1D8" w14:textId="0836DEBE" w:rsidR="005A07CB" w:rsidRPr="00180BEA" w:rsidRDefault="005A07CB" w:rsidP="00F41FE4">
      <w:pPr>
        <w:pStyle w:val="Standard1L1"/>
        <w:rPr>
          <w:rFonts w:ascii="Times New Roman" w:hAnsi="Times New Roman" w:cs="Times New Roman"/>
          <w:sz w:val="22"/>
          <w:szCs w:val="22"/>
        </w:rPr>
      </w:pPr>
      <w:r w:rsidRPr="00180BEA">
        <w:rPr>
          <w:rFonts w:ascii="Times New Roman" w:hAnsi="Times New Roman" w:cs="Times New Roman"/>
          <w:sz w:val="22"/>
          <w:szCs w:val="22"/>
        </w:rPr>
        <w:t>One of CWCF’s services is administ</w:t>
      </w:r>
      <w:r w:rsidR="004B451D" w:rsidRPr="00180BEA">
        <w:rPr>
          <w:rFonts w:ascii="Times New Roman" w:hAnsi="Times New Roman" w:cs="Times New Roman"/>
          <w:sz w:val="22"/>
          <w:szCs w:val="22"/>
        </w:rPr>
        <w:t>ering</w:t>
      </w:r>
      <w:r w:rsidRPr="00180BEA">
        <w:rPr>
          <w:rFonts w:ascii="Times New Roman" w:hAnsi="Times New Roman" w:cs="Times New Roman"/>
          <w:sz w:val="22"/>
          <w:szCs w:val="22"/>
        </w:rPr>
        <w:t xml:space="preserve"> registered plans in co-operatives, CED Funds, and non-profit organizations.  There are currently 6</w:t>
      </w:r>
      <w:r w:rsidR="0050047B">
        <w:rPr>
          <w:rFonts w:ascii="Times New Roman" w:hAnsi="Times New Roman" w:cs="Times New Roman"/>
          <w:sz w:val="22"/>
          <w:szCs w:val="22"/>
        </w:rPr>
        <w:t>4</w:t>
      </w:r>
      <w:r w:rsidRPr="00180BEA">
        <w:rPr>
          <w:rFonts w:ascii="Times New Roman" w:hAnsi="Times New Roman" w:cs="Times New Roman"/>
          <w:sz w:val="22"/>
          <w:szCs w:val="22"/>
        </w:rPr>
        <w:t xml:space="preserve"> members using our program, with nearly $70 million under administration in local communities.  </w:t>
      </w:r>
    </w:p>
    <w:p w14:paraId="71CD31C5" w14:textId="7C72E421" w:rsidR="00F41FE4" w:rsidRPr="006B7D1D" w:rsidRDefault="00F41FE4" w:rsidP="00F41FE4">
      <w:pPr>
        <w:pStyle w:val="Standard1L1"/>
        <w:rPr>
          <w:rFonts w:ascii="Times New Roman" w:hAnsi="Times New Roman" w:cs="Times New Roman"/>
          <w:sz w:val="22"/>
          <w:szCs w:val="22"/>
        </w:rPr>
      </w:pPr>
      <w:r w:rsidRPr="006B7D1D">
        <w:rPr>
          <w:rFonts w:ascii="Times New Roman" w:hAnsi="Times New Roman" w:cs="Times New Roman"/>
          <w:sz w:val="22"/>
          <w:szCs w:val="22"/>
        </w:rPr>
        <w:t>A great deal of capital is held in registered plans, and easier access to that capital for co</w:t>
      </w:r>
      <w:r w:rsidRPr="006B7D1D">
        <w:rPr>
          <w:rFonts w:ascii="Times New Roman" w:hAnsi="Times New Roman" w:cs="Times New Roman"/>
          <w:sz w:val="22"/>
          <w:szCs w:val="22"/>
        </w:rPr>
        <w:noBreakHyphen/>
        <w:t>operatives would be immensely helpful.  We seek legislative changes to make it easier for co-op investments to qualify for registered plans</w:t>
      </w:r>
      <w:r w:rsidR="00F03F5E" w:rsidRPr="00180BEA">
        <w:rPr>
          <w:rFonts w:ascii="Times New Roman" w:hAnsi="Times New Roman" w:cs="Times New Roman"/>
          <w:sz w:val="22"/>
          <w:szCs w:val="22"/>
        </w:rPr>
        <w:t xml:space="preserve">, as outlined in detail in </w:t>
      </w:r>
      <w:hyperlink r:id="rId16" w:history="1">
        <w:r w:rsidR="00F03F5E" w:rsidRPr="00180BEA">
          <w:rPr>
            <w:rStyle w:val="Hyperlink"/>
            <w:rFonts w:ascii="Times New Roman" w:hAnsi="Times New Roman" w:cs="Times New Roman"/>
            <w:sz w:val="22"/>
            <w:szCs w:val="22"/>
          </w:rPr>
          <w:t>this submission</w:t>
        </w:r>
      </w:hyperlink>
      <w:r w:rsidR="00F03F5E" w:rsidRPr="00180BEA">
        <w:rPr>
          <w:rFonts w:ascii="Times New Roman" w:hAnsi="Times New Roman" w:cs="Times New Roman"/>
          <w:sz w:val="22"/>
          <w:szCs w:val="22"/>
        </w:rPr>
        <w:t xml:space="preserve"> to Finance Canada.</w:t>
      </w:r>
    </w:p>
    <w:p w14:paraId="1DCB7559" w14:textId="2FE64395" w:rsidR="00F41FE4" w:rsidRPr="006B7D1D" w:rsidRDefault="00F41FE4" w:rsidP="00F03F5E">
      <w:pPr>
        <w:pStyle w:val="Standard1L1"/>
        <w:numPr>
          <w:ilvl w:val="0"/>
          <w:numId w:val="24"/>
        </w:numPr>
        <w:rPr>
          <w:rFonts w:ascii="Times New Roman" w:hAnsi="Times New Roman" w:cs="Times New Roman"/>
          <w:sz w:val="22"/>
          <w:szCs w:val="22"/>
        </w:rPr>
      </w:pPr>
      <w:r w:rsidRPr="006B7D1D">
        <w:rPr>
          <w:rFonts w:ascii="Times New Roman" w:hAnsi="Times New Roman" w:cs="Times New Roman"/>
          <w:sz w:val="22"/>
          <w:szCs w:val="22"/>
        </w:rPr>
        <w:t>Co</w:t>
      </w:r>
      <w:r w:rsidRPr="006B7D1D">
        <w:rPr>
          <w:rFonts w:ascii="Times New Roman" w:hAnsi="Times New Roman" w:cs="Times New Roman"/>
          <w:sz w:val="22"/>
          <w:szCs w:val="22"/>
        </w:rPr>
        <w:noBreakHyphen/>
        <w:t>operatives need to be able to reach out to their non</w:t>
      </w:r>
      <w:r w:rsidRPr="006B7D1D">
        <w:rPr>
          <w:rFonts w:ascii="Times New Roman" w:hAnsi="Times New Roman" w:cs="Times New Roman"/>
          <w:sz w:val="22"/>
          <w:szCs w:val="22"/>
        </w:rPr>
        <w:noBreakHyphen/>
        <w:t xml:space="preserve">member supporters for the capital they need.  Currently the definition of a “Specified Co-operative” in the </w:t>
      </w:r>
      <w:r w:rsidRPr="006B7D1D">
        <w:rPr>
          <w:rFonts w:ascii="Times New Roman" w:hAnsi="Times New Roman" w:cs="Times New Roman"/>
          <w:i/>
          <w:iCs/>
          <w:sz w:val="22"/>
          <w:szCs w:val="22"/>
        </w:rPr>
        <w:t>Income Tax Act</w:t>
      </w:r>
      <w:r w:rsidRPr="006B7D1D">
        <w:rPr>
          <w:rFonts w:ascii="Times New Roman" w:hAnsi="Times New Roman" w:cs="Times New Roman"/>
          <w:sz w:val="22"/>
          <w:szCs w:val="22"/>
        </w:rPr>
        <w:t xml:space="preserve"> requires that 90% of shares be held by members. We recommend removing</w:t>
      </w:r>
      <w:r w:rsidR="00F03F5E" w:rsidRPr="00180BEA">
        <w:rPr>
          <w:rFonts w:ascii="Times New Roman" w:hAnsi="Times New Roman" w:cs="Times New Roman"/>
          <w:sz w:val="22"/>
          <w:szCs w:val="22"/>
        </w:rPr>
        <w:t xml:space="preserve"> or reducing</w:t>
      </w:r>
      <w:r w:rsidRPr="006B7D1D">
        <w:rPr>
          <w:rFonts w:ascii="Times New Roman" w:hAnsi="Times New Roman" w:cs="Times New Roman"/>
          <w:sz w:val="22"/>
          <w:szCs w:val="22"/>
        </w:rPr>
        <w:t xml:space="preserve"> this requirement</w:t>
      </w:r>
      <w:r w:rsidR="00E25581">
        <w:rPr>
          <w:rFonts w:ascii="Times New Roman" w:hAnsi="Times New Roman" w:cs="Times New Roman"/>
          <w:sz w:val="22"/>
          <w:szCs w:val="22"/>
        </w:rPr>
        <w:t>.</w:t>
      </w:r>
    </w:p>
    <w:p w14:paraId="78732DDD" w14:textId="25DA96B3" w:rsidR="00F03F5E" w:rsidRPr="00180BEA" w:rsidRDefault="00F03F5E" w:rsidP="00F03F5E">
      <w:pPr>
        <w:pStyle w:val="Standard1L1"/>
        <w:numPr>
          <w:ilvl w:val="0"/>
          <w:numId w:val="24"/>
        </w:numPr>
        <w:rPr>
          <w:rFonts w:ascii="Times New Roman" w:hAnsi="Times New Roman" w:cs="Times New Roman"/>
          <w:sz w:val="22"/>
          <w:szCs w:val="22"/>
        </w:rPr>
      </w:pPr>
      <w:r w:rsidRPr="006B7D1D">
        <w:rPr>
          <w:rFonts w:ascii="Times New Roman" w:hAnsi="Times New Roman" w:cs="Times New Roman"/>
          <w:sz w:val="22"/>
          <w:szCs w:val="22"/>
        </w:rPr>
        <w:t xml:space="preserve">Shares are considered a prohibited investment for an RRSP/ TFSA if the annuitant </w:t>
      </w:r>
      <w:r w:rsidRPr="00180BEA">
        <w:rPr>
          <w:rFonts w:ascii="Times New Roman" w:hAnsi="Times New Roman" w:cs="Times New Roman"/>
          <w:sz w:val="22"/>
          <w:szCs w:val="22"/>
        </w:rPr>
        <w:t>(</w:t>
      </w:r>
      <w:r w:rsidRPr="006B7D1D">
        <w:rPr>
          <w:rFonts w:ascii="Times New Roman" w:hAnsi="Times New Roman" w:cs="Times New Roman"/>
          <w:sz w:val="22"/>
          <w:szCs w:val="22"/>
        </w:rPr>
        <w:t xml:space="preserve">together with </w:t>
      </w:r>
      <w:r w:rsidRPr="00180BEA">
        <w:rPr>
          <w:rFonts w:ascii="Times New Roman" w:hAnsi="Times New Roman" w:cs="Times New Roman"/>
          <w:sz w:val="22"/>
          <w:szCs w:val="22"/>
        </w:rPr>
        <w:t>connected persons</w:t>
      </w:r>
      <w:r w:rsidRPr="006B7D1D">
        <w:rPr>
          <w:rFonts w:ascii="Times New Roman" w:hAnsi="Times New Roman" w:cs="Times New Roman"/>
          <w:sz w:val="22"/>
          <w:szCs w:val="22"/>
        </w:rPr>
        <w:t xml:space="preserve"> and RRSP</w:t>
      </w:r>
      <w:r w:rsidRPr="00180BEA">
        <w:rPr>
          <w:rFonts w:ascii="Times New Roman" w:hAnsi="Times New Roman" w:cs="Times New Roman"/>
          <w:sz w:val="22"/>
          <w:szCs w:val="22"/>
        </w:rPr>
        <w:t>s</w:t>
      </w:r>
      <w:r w:rsidRPr="006B7D1D">
        <w:rPr>
          <w:rFonts w:ascii="Times New Roman" w:hAnsi="Times New Roman" w:cs="Times New Roman"/>
          <w:sz w:val="22"/>
          <w:szCs w:val="22"/>
        </w:rPr>
        <w:t>/TFSA</w:t>
      </w:r>
      <w:r w:rsidRPr="00180BEA">
        <w:rPr>
          <w:rFonts w:ascii="Times New Roman" w:hAnsi="Times New Roman" w:cs="Times New Roman"/>
          <w:sz w:val="22"/>
          <w:szCs w:val="22"/>
        </w:rPr>
        <w:t xml:space="preserve">s) </w:t>
      </w:r>
      <w:r w:rsidRPr="006B7D1D">
        <w:rPr>
          <w:rFonts w:ascii="Times New Roman" w:hAnsi="Times New Roman" w:cs="Times New Roman"/>
          <w:sz w:val="22"/>
          <w:szCs w:val="22"/>
        </w:rPr>
        <w:t>holds 10% or more of the issued shares of any class. </w:t>
      </w:r>
      <w:r w:rsidRPr="00180BEA">
        <w:rPr>
          <w:rFonts w:ascii="Times New Roman" w:hAnsi="Times New Roman" w:cs="Times New Roman"/>
          <w:sz w:val="22"/>
          <w:szCs w:val="22"/>
        </w:rPr>
        <w:t>Some</w:t>
      </w:r>
      <w:r w:rsidRPr="006B7D1D">
        <w:rPr>
          <w:rFonts w:ascii="Times New Roman" w:hAnsi="Times New Roman" w:cs="Times New Roman"/>
          <w:sz w:val="22"/>
          <w:szCs w:val="22"/>
        </w:rPr>
        <w:t xml:space="preserve"> worker co</w:t>
      </w:r>
      <w:r w:rsidRPr="006B7D1D">
        <w:rPr>
          <w:rFonts w:ascii="Times New Roman" w:hAnsi="Times New Roman" w:cs="Times New Roman"/>
          <w:sz w:val="22"/>
          <w:szCs w:val="22"/>
        </w:rPr>
        <w:noBreakHyphen/>
        <w:t>operative</w:t>
      </w:r>
      <w:r w:rsidRPr="00180BEA">
        <w:rPr>
          <w:rFonts w:ascii="Times New Roman" w:hAnsi="Times New Roman" w:cs="Times New Roman"/>
          <w:sz w:val="22"/>
          <w:szCs w:val="22"/>
        </w:rPr>
        <w:t>s have fewer than ten members</w:t>
      </w:r>
      <w:r w:rsidRPr="006B7D1D">
        <w:rPr>
          <w:rFonts w:ascii="Times New Roman" w:hAnsi="Times New Roman" w:cs="Times New Roman"/>
          <w:sz w:val="22"/>
          <w:szCs w:val="22"/>
        </w:rPr>
        <w:t xml:space="preserve">.  </w:t>
      </w:r>
      <w:r w:rsidR="002960DC" w:rsidRPr="00180BEA">
        <w:rPr>
          <w:rFonts w:ascii="Times New Roman" w:hAnsi="Times New Roman" w:cs="Times New Roman"/>
          <w:sz w:val="22"/>
          <w:szCs w:val="22"/>
        </w:rPr>
        <w:t>W</w:t>
      </w:r>
      <w:r w:rsidRPr="00180BEA">
        <w:rPr>
          <w:rFonts w:ascii="Times New Roman" w:hAnsi="Times New Roman" w:cs="Times New Roman"/>
          <w:sz w:val="22"/>
          <w:szCs w:val="22"/>
        </w:rPr>
        <w:t xml:space="preserve">e recommend </w:t>
      </w:r>
      <w:r w:rsidRPr="006B7D1D">
        <w:rPr>
          <w:rFonts w:ascii="Times New Roman" w:hAnsi="Times New Roman" w:cs="Times New Roman"/>
          <w:sz w:val="22"/>
          <w:szCs w:val="22"/>
        </w:rPr>
        <w:t>that the prohibited investment rule not apply</w:t>
      </w:r>
      <w:r w:rsidR="002960DC" w:rsidRPr="00180BEA">
        <w:rPr>
          <w:rFonts w:ascii="Times New Roman" w:hAnsi="Times New Roman" w:cs="Times New Roman"/>
          <w:sz w:val="22"/>
          <w:szCs w:val="22"/>
        </w:rPr>
        <w:t xml:space="preserve"> to worker co-operatives</w:t>
      </w:r>
      <w:r w:rsidRPr="006B7D1D">
        <w:rPr>
          <w:rFonts w:ascii="Times New Roman" w:hAnsi="Times New Roman" w:cs="Times New Roman"/>
          <w:sz w:val="22"/>
          <w:szCs w:val="22"/>
        </w:rPr>
        <w:t>.</w:t>
      </w:r>
    </w:p>
    <w:p w14:paraId="6E61BBD4" w14:textId="3DB3E37F" w:rsidR="004F0F6A" w:rsidRDefault="00070A87" w:rsidP="006B7D1D">
      <w:pPr>
        <w:pStyle w:val="Standard1L1"/>
        <w:numPr>
          <w:ilvl w:val="0"/>
          <w:numId w:val="24"/>
        </w:numPr>
        <w:rPr>
          <w:rFonts w:ascii="Times New Roman" w:hAnsi="Times New Roman" w:cs="Times New Roman"/>
          <w:sz w:val="22"/>
          <w:szCs w:val="22"/>
        </w:rPr>
      </w:pPr>
      <w:r w:rsidRPr="00180BEA">
        <w:rPr>
          <w:rFonts w:ascii="Times New Roman" w:hAnsi="Times New Roman" w:cs="Times New Roman"/>
          <w:sz w:val="22"/>
          <w:szCs w:val="22"/>
        </w:rPr>
        <w:t xml:space="preserve">A “designated shareholder” is defined to include a person owning not less than 10% of the issued share of any class of the corporation, or if &gt;10%, the shares cost &lt;$25,000.  Since the number of employee-shareholders in a worker co-operative can be less than 10, this could prohibit their ability to invest in the co-operative through a registered plan and place each member in jeopardy of becoming a designated shareholder. We recommend that the designated shareholder provision be clearly stated to not apply to members of worker co-operatives.  </w:t>
      </w:r>
    </w:p>
    <w:p w14:paraId="4BAE66C6" w14:textId="77777777" w:rsidR="009D07E3" w:rsidRPr="009D07E3" w:rsidRDefault="009D07E3" w:rsidP="009D07E3">
      <w:pPr>
        <w:pStyle w:val="Standard1L1"/>
        <w:ind w:left="1440"/>
        <w:rPr>
          <w:rFonts w:ascii="Times New Roman" w:hAnsi="Times New Roman" w:cs="Times New Roman"/>
          <w:sz w:val="22"/>
          <w:szCs w:val="22"/>
        </w:rPr>
      </w:pPr>
    </w:p>
    <w:p w14:paraId="15A86068" w14:textId="77777777" w:rsidR="00C7370C" w:rsidRPr="00180BEA" w:rsidRDefault="00C7370C" w:rsidP="006B7D1D">
      <w:pPr>
        <w:pStyle w:val="NoSpacing"/>
        <w:numPr>
          <w:ilvl w:val="0"/>
          <w:numId w:val="23"/>
        </w:numPr>
        <w:rPr>
          <w:rFonts w:ascii="Times New Roman" w:hAnsi="Times New Roman"/>
          <w:b/>
          <w:bCs/>
          <w:noProof/>
          <w:u w:val="single"/>
          <w:lang w:val="en-US"/>
        </w:rPr>
      </w:pPr>
      <w:r w:rsidRPr="00180BEA">
        <w:rPr>
          <w:rFonts w:ascii="Times New Roman" w:hAnsi="Times New Roman"/>
          <w:b/>
          <w:bCs/>
          <w:noProof/>
          <w:u w:val="single"/>
          <w:lang w:val="en-US"/>
        </w:rPr>
        <w:t>Implement the Recommendations from CCEDNet</w:t>
      </w:r>
    </w:p>
    <w:p w14:paraId="36C2A4DF" w14:textId="77777777" w:rsidR="00C7370C" w:rsidRPr="006B7D1D" w:rsidRDefault="00C7370C" w:rsidP="00C7370C">
      <w:pPr>
        <w:pStyle w:val="ListParagraph"/>
        <w:rPr>
          <w:rFonts w:ascii="Times New Roman" w:hAnsi="Times New Roman" w:cs="Times New Roman"/>
          <w:sz w:val="22"/>
          <w:szCs w:val="22"/>
        </w:rPr>
      </w:pPr>
    </w:p>
    <w:p w14:paraId="74E67205" w14:textId="018730FF" w:rsidR="004F0F6A" w:rsidRPr="00116535" w:rsidRDefault="004F0F6A" w:rsidP="00C7370C">
      <w:pPr>
        <w:pStyle w:val="ListParagraph"/>
        <w:rPr>
          <w:rFonts w:ascii="Times New Roman" w:hAnsi="Times New Roman" w:cs="Times New Roman"/>
          <w:sz w:val="22"/>
          <w:szCs w:val="22"/>
        </w:rPr>
      </w:pPr>
      <w:r w:rsidRPr="006B7D1D">
        <w:rPr>
          <w:rFonts w:ascii="Times New Roman" w:hAnsi="Times New Roman" w:cs="Times New Roman"/>
          <w:sz w:val="22"/>
          <w:szCs w:val="22"/>
        </w:rPr>
        <w:t xml:space="preserve">CWCF supports the </w:t>
      </w:r>
      <w:hyperlink r:id="rId17" w:history="1">
        <w:r w:rsidRPr="006B7D1D">
          <w:rPr>
            <w:rStyle w:val="Hyperlink"/>
            <w:rFonts w:ascii="Times New Roman" w:hAnsi="Times New Roman" w:cs="Times New Roman"/>
            <w:sz w:val="22"/>
            <w:szCs w:val="22"/>
          </w:rPr>
          <w:t>CCEDNet</w:t>
        </w:r>
      </w:hyperlink>
      <w:r w:rsidRPr="006B7D1D">
        <w:rPr>
          <w:rFonts w:ascii="Times New Roman" w:hAnsi="Times New Roman" w:cs="Times New Roman"/>
          <w:sz w:val="22"/>
          <w:szCs w:val="22"/>
        </w:rPr>
        <w:t xml:space="preserve"> </w:t>
      </w:r>
      <w:r w:rsidR="00581D4C" w:rsidRPr="006B7D1D">
        <w:rPr>
          <w:rFonts w:ascii="Times New Roman" w:hAnsi="Times New Roman" w:cs="Times New Roman"/>
          <w:sz w:val="22"/>
          <w:szCs w:val="22"/>
        </w:rPr>
        <w:t xml:space="preserve">recommendations, </w:t>
      </w:r>
      <w:r w:rsidRPr="006B7D1D">
        <w:rPr>
          <w:rFonts w:ascii="Times New Roman" w:hAnsi="Times New Roman" w:cs="Times New Roman"/>
          <w:sz w:val="22"/>
          <w:szCs w:val="22"/>
        </w:rPr>
        <w:t>that the Government:</w:t>
      </w:r>
    </w:p>
    <w:p w14:paraId="6112DAF7" w14:textId="77777777" w:rsidR="00C7370C" w:rsidRPr="00116535" w:rsidRDefault="00C7370C" w:rsidP="00C7370C">
      <w:pPr>
        <w:pStyle w:val="ListParagraph"/>
        <w:rPr>
          <w:rFonts w:ascii="Times New Roman" w:hAnsi="Times New Roman" w:cs="Times New Roman"/>
          <w:sz w:val="22"/>
          <w:szCs w:val="22"/>
        </w:rPr>
      </w:pPr>
    </w:p>
    <w:p w14:paraId="199B793A" w14:textId="71CBADC4" w:rsidR="00581D4C" w:rsidRPr="00116535" w:rsidRDefault="00581D4C" w:rsidP="006B7D1D">
      <w:pPr>
        <w:pStyle w:val="NormalWeb"/>
        <w:numPr>
          <w:ilvl w:val="0"/>
          <w:numId w:val="17"/>
        </w:numPr>
        <w:spacing w:before="0" w:beforeAutospacing="0" w:after="0" w:afterAutospacing="0"/>
        <w:textAlignment w:val="baseline"/>
        <w:rPr>
          <w:color w:val="000000"/>
          <w:sz w:val="22"/>
          <w:szCs w:val="22"/>
        </w:rPr>
      </w:pPr>
      <w:r w:rsidRPr="00116535">
        <w:rPr>
          <w:color w:val="000000"/>
          <w:sz w:val="22"/>
          <w:szCs w:val="22"/>
        </w:rPr>
        <w:t xml:space="preserve">Launch a Social and Solidarity Economy </w:t>
      </w:r>
      <w:r w:rsidR="00EE10DF">
        <w:rPr>
          <w:color w:val="000000"/>
          <w:sz w:val="22"/>
          <w:szCs w:val="22"/>
        </w:rPr>
        <w:t xml:space="preserve">(SSE) </w:t>
      </w:r>
      <w:r w:rsidRPr="00116535">
        <w:rPr>
          <w:color w:val="000000"/>
          <w:sz w:val="22"/>
          <w:szCs w:val="22"/>
        </w:rPr>
        <w:t>Ecosystem Program. </w:t>
      </w:r>
      <w:r w:rsidRPr="00116535">
        <w:rPr>
          <w:color w:val="222222"/>
        </w:rPr>
        <w:br/>
      </w:r>
    </w:p>
    <w:p w14:paraId="7C865ECA" w14:textId="52B81E21" w:rsidR="00581D4C" w:rsidRPr="00116535" w:rsidRDefault="00581D4C" w:rsidP="006B7D1D">
      <w:pPr>
        <w:pStyle w:val="NormalWeb"/>
        <w:numPr>
          <w:ilvl w:val="0"/>
          <w:numId w:val="17"/>
        </w:numPr>
        <w:spacing w:before="0" w:beforeAutospacing="0" w:after="0" w:afterAutospacing="0"/>
        <w:textAlignment w:val="baseline"/>
        <w:rPr>
          <w:color w:val="000000"/>
          <w:sz w:val="22"/>
          <w:szCs w:val="22"/>
        </w:rPr>
      </w:pPr>
      <w:r w:rsidRPr="00116535">
        <w:rPr>
          <w:color w:val="000000"/>
          <w:sz w:val="22"/>
          <w:szCs w:val="22"/>
        </w:rPr>
        <w:t>Following the lead of jurisdictions around the world and in Quebec advancing an SSE agenda, implement framework legislation with specific mechanisms and measures to strengthen the Social Innovation and Social Finance ecosystem in Canada.</w:t>
      </w:r>
    </w:p>
    <w:p w14:paraId="49EF587A" w14:textId="582BA548" w:rsidR="00581D4C" w:rsidRPr="00116535" w:rsidRDefault="00581D4C" w:rsidP="006B7D1D">
      <w:pPr>
        <w:pStyle w:val="NormalWeb"/>
        <w:spacing w:before="0" w:beforeAutospacing="0" w:after="0" w:afterAutospacing="0"/>
        <w:ind w:left="945"/>
        <w:textAlignment w:val="baseline"/>
        <w:rPr>
          <w:color w:val="000000"/>
          <w:sz w:val="22"/>
          <w:szCs w:val="22"/>
        </w:rPr>
      </w:pPr>
    </w:p>
    <w:p w14:paraId="7E222C23" w14:textId="7C3372C5" w:rsidR="00581D4C" w:rsidRPr="00116535" w:rsidRDefault="00581D4C" w:rsidP="006B7D1D">
      <w:pPr>
        <w:pStyle w:val="NormalWeb"/>
        <w:numPr>
          <w:ilvl w:val="0"/>
          <w:numId w:val="17"/>
        </w:numPr>
        <w:spacing w:before="0" w:beforeAutospacing="0" w:after="0" w:afterAutospacing="0"/>
        <w:textAlignment w:val="baseline"/>
        <w:rPr>
          <w:color w:val="000000"/>
          <w:sz w:val="22"/>
          <w:szCs w:val="22"/>
        </w:rPr>
      </w:pPr>
      <w:r w:rsidRPr="00116535">
        <w:rPr>
          <w:color w:val="000000"/>
          <w:sz w:val="22"/>
          <w:szCs w:val="22"/>
        </w:rPr>
        <w:t>Integrate a Social and Solidarity Economy approach into the Government of Canada’s housing policies. </w:t>
      </w:r>
    </w:p>
    <w:p w14:paraId="1B3A66BE" w14:textId="77777777" w:rsidR="002603BE" w:rsidRPr="00180BEA" w:rsidRDefault="002603BE" w:rsidP="00FC64E9">
      <w:pPr>
        <w:pStyle w:val="NoSpacing"/>
        <w:rPr>
          <w:rFonts w:ascii="Times New Roman" w:hAnsi="Times New Roman"/>
          <w:b/>
          <w:bCs/>
          <w:noProof/>
          <w:u w:val="single"/>
          <w:lang w:val="en-US"/>
        </w:rPr>
      </w:pPr>
    </w:p>
    <w:p w14:paraId="5BC16B5F" w14:textId="77777777" w:rsidR="00070A87" w:rsidRPr="00180BEA" w:rsidRDefault="00070A87" w:rsidP="00FC64E9">
      <w:pPr>
        <w:pStyle w:val="NoSpacing"/>
        <w:rPr>
          <w:rFonts w:ascii="Times New Roman" w:hAnsi="Times New Roman"/>
          <w:b/>
          <w:bCs/>
          <w:noProof/>
          <w:u w:val="single"/>
          <w:lang w:val="en-US"/>
        </w:rPr>
      </w:pPr>
    </w:p>
    <w:p w14:paraId="22CEBCE2" w14:textId="77777777" w:rsidR="00070A87" w:rsidRPr="00180BEA" w:rsidRDefault="00070A87" w:rsidP="00FC64E9">
      <w:pPr>
        <w:pStyle w:val="NoSpacing"/>
        <w:rPr>
          <w:rFonts w:ascii="Times New Roman" w:hAnsi="Times New Roman"/>
          <w:b/>
          <w:bCs/>
          <w:noProof/>
          <w:u w:val="single"/>
          <w:lang w:val="en-US"/>
        </w:rPr>
      </w:pPr>
    </w:p>
    <w:p w14:paraId="6B8499D6" w14:textId="20EC42E3" w:rsidR="001919A0" w:rsidRPr="00180BEA" w:rsidRDefault="001919A0" w:rsidP="00FC64E9">
      <w:pPr>
        <w:pStyle w:val="NoSpacing"/>
        <w:rPr>
          <w:rFonts w:ascii="Times New Roman" w:hAnsi="Times New Roman"/>
          <w:b/>
          <w:bCs/>
          <w:u w:val="single"/>
          <w:lang w:eastAsia="ja-JP"/>
        </w:rPr>
      </w:pPr>
      <w:r w:rsidRPr="00180BEA">
        <w:rPr>
          <w:rFonts w:ascii="Times New Roman" w:hAnsi="Times New Roman"/>
          <w:b/>
          <w:bCs/>
          <w:noProof/>
          <w:u w:val="single"/>
          <w:lang w:val="en-US"/>
        </w:rPr>
        <w:t xml:space="preserve">Conclusion </w:t>
      </w:r>
    </w:p>
    <w:p w14:paraId="655D5C0D" w14:textId="77777777" w:rsidR="009A3AFA" w:rsidRPr="00180BEA" w:rsidRDefault="009A3AFA" w:rsidP="009A4C9A">
      <w:pPr>
        <w:widowControl w:val="0"/>
        <w:autoSpaceDE w:val="0"/>
        <w:autoSpaceDN w:val="0"/>
        <w:adjustRightInd w:val="0"/>
        <w:rPr>
          <w:sz w:val="22"/>
          <w:szCs w:val="22"/>
          <w:lang w:bidi="en-US"/>
        </w:rPr>
      </w:pPr>
    </w:p>
    <w:p w14:paraId="31A9A7B7" w14:textId="77777777" w:rsidR="00E25581" w:rsidRDefault="00B415FF" w:rsidP="00054180">
      <w:pPr>
        <w:widowControl w:val="0"/>
        <w:autoSpaceDE w:val="0"/>
        <w:autoSpaceDN w:val="0"/>
        <w:adjustRightInd w:val="0"/>
        <w:rPr>
          <w:sz w:val="22"/>
          <w:szCs w:val="22"/>
          <w:lang w:bidi="en-US"/>
        </w:rPr>
      </w:pPr>
      <w:r w:rsidRPr="00180BEA">
        <w:rPr>
          <w:sz w:val="22"/>
          <w:szCs w:val="22"/>
          <w:lang w:bidi="en-US"/>
        </w:rPr>
        <w:t>M</w:t>
      </w:r>
      <w:r w:rsidR="00571780" w:rsidRPr="00180BEA">
        <w:rPr>
          <w:sz w:val="22"/>
          <w:szCs w:val="22"/>
          <w:lang w:bidi="en-US"/>
        </w:rPr>
        <w:t>utual support</w:t>
      </w:r>
      <w:r w:rsidR="00726453" w:rsidRPr="00180BEA">
        <w:rPr>
          <w:sz w:val="22"/>
          <w:szCs w:val="22"/>
          <w:lang w:bidi="en-US"/>
        </w:rPr>
        <w:t xml:space="preserve"> </w:t>
      </w:r>
      <w:r w:rsidRPr="00180BEA">
        <w:rPr>
          <w:sz w:val="22"/>
          <w:szCs w:val="22"/>
          <w:lang w:bidi="en-US"/>
        </w:rPr>
        <w:t xml:space="preserve">is a key tool </w:t>
      </w:r>
      <w:r w:rsidR="00726453" w:rsidRPr="00180BEA">
        <w:rPr>
          <w:sz w:val="22"/>
          <w:szCs w:val="22"/>
          <w:lang w:bidi="en-US"/>
        </w:rPr>
        <w:t>in times of crisis</w:t>
      </w:r>
      <w:r w:rsidR="00571780" w:rsidRPr="00180BEA">
        <w:rPr>
          <w:sz w:val="22"/>
          <w:szCs w:val="22"/>
          <w:lang w:bidi="en-US"/>
        </w:rPr>
        <w:t>.  The economic cris</w:t>
      </w:r>
      <w:r w:rsidR="00F03D7E" w:rsidRPr="00180BEA">
        <w:rPr>
          <w:sz w:val="22"/>
          <w:szCs w:val="22"/>
          <w:lang w:bidi="en-US"/>
        </w:rPr>
        <w:t>e</w:t>
      </w:r>
      <w:r w:rsidR="00571780" w:rsidRPr="00180BEA">
        <w:rPr>
          <w:sz w:val="22"/>
          <w:szCs w:val="22"/>
          <w:lang w:bidi="en-US"/>
        </w:rPr>
        <w:t>s of today</w:t>
      </w:r>
      <w:r w:rsidR="001919A0" w:rsidRPr="00180BEA">
        <w:rPr>
          <w:sz w:val="22"/>
          <w:szCs w:val="22"/>
          <w:lang w:bidi="en-US"/>
        </w:rPr>
        <w:t xml:space="preserve"> </w:t>
      </w:r>
      <w:r w:rsidR="00571780" w:rsidRPr="00180BEA">
        <w:rPr>
          <w:sz w:val="22"/>
          <w:szCs w:val="22"/>
          <w:lang w:bidi="en-US"/>
        </w:rPr>
        <w:t>can be addressed in part by formal co-operation</w:t>
      </w:r>
      <w:r w:rsidR="00AF29B1" w:rsidRPr="00180BEA">
        <w:rPr>
          <w:sz w:val="22"/>
          <w:szCs w:val="22"/>
          <w:lang w:bidi="en-US"/>
        </w:rPr>
        <w:t>; t</w:t>
      </w:r>
      <w:r w:rsidR="00571780" w:rsidRPr="00180BEA">
        <w:rPr>
          <w:sz w:val="22"/>
          <w:szCs w:val="22"/>
          <w:lang w:bidi="en-US"/>
        </w:rPr>
        <w:t xml:space="preserve">he </w:t>
      </w:r>
      <w:r w:rsidR="00425817" w:rsidRPr="00180BEA">
        <w:rPr>
          <w:sz w:val="22"/>
          <w:szCs w:val="22"/>
          <w:lang w:bidi="en-US"/>
        </w:rPr>
        <w:t>w</w:t>
      </w:r>
      <w:r w:rsidR="00571780" w:rsidRPr="00180BEA">
        <w:rPr>
          <w:sz w:val="22"/>
          <w:szCs w:val="22"/>
          <w:lang w:bidi="en-US"/>
        </w:rPr>
        <w:t xml:space="preserve">orker </w:t>
      </w:r>
      <w:r w:rsidR="00425817" w:rsidRPr="00180BEA">
        <w:rPr>
          <w:sz w:val="22"/>
          <w:szCs w:val="22"/>
          <w:lang w:bidi="en-US"/>
        </w:rPr>
        <w:t>c</w:t>
      </w:r>
      <w:r w:rsidR="00571780" w:rsidRPr="00180BEA">
        <w:rPr>
          <w:sz w:val="22"/>
          <w:szCs w:val="22"/>
          <w:lang w:bidi="en-US"/>
        </w:rPr>
        <w:t>o-operative model should be one tool in</w:t>
      </w:r>
      <w:r w:rsidR="00C1243C" w:rsidRPr="00180BEA">
        <w:rPr>
          <w:sz w:val="22"/>
          <w:szCs w:val="22"/>
          <w:lang w:bidi="en-US"/>
        </w:rPr>
        <w:t xml:space="preserve"> the Government’s</w:t>
      </w:r>
      <w:r w:rsidR="00571780" w:rsidRPr="00180BEA">
        <w:rPr>
          <w:sz w:val="22"/>
          <w:szCs w:val="22"/>
          <w:lang w:bidi="en-US"/>
        </w:rPr>
        <w:t xml:space="preserve"> toolkit.  </w:t>
      </w:r>
    </w:p>
    <w:p w14:paraId="4B5B5FED" w14:textId="77777777" w:rsidR="00E25581" w:rsidRDefault="00E25581" w:rsidP="00054180">
      <w:pPr>
        <w:widowControl w:val="0"/>
        <w:autoSpaceDE w:val="0"/>
        <w:autoSpaceDN w:val="0"/>
        <w:adjustRightInd w:val="0"/>
        <w:rPr>
          <w:sz w:val="22"/>
          <w:szCs w:val="22"/>
          <w:lang w:bidi="en-US"/>
        </w:rPr>
      </w:pPr>
    </w:p>
    <w:p w14:paraId="2B157223" w14:textId="5493F644" w:rsidR="003436A0" w:rsidRPr="00180BEA" w:rsidRDefault="003436A0" w:rsidP="00054180">
      <w:pPr>
        <w:widowControl w:val="0"/>
        <w:autoSpaceDE w:val="0"/>
        <w:autoSpaceDN w:val="0"/>
        <w:adjustRightInd w:val="0"/>
        <w:rPr>
          <w:sz w:val="22"/>
          <w:szCs w:val="22"/>
          <w:lang w:bidi="en-US"/>
        </w:rPr>
      </w:pPr>
      <w:r w:rsidRPr="00180BEA">
        <w:rPr>
          <w:sz w:val="22"/>
          <w:szCs w:val="22"/>
          <w:lang w:bidi="en-US"/>
        </w:rPr>
        <w:t xml:space="preserve">We envision a co-operative economy whose goal is to serve the needs of the people who build it. </w:t>
      </w:r>
      <w:r w:rsidR="00AF29B1" w:rsidRPr="00180BEA">
        <w:rPr>
          <w:sz w:val="22"/>
          <w:szCs w:val="22"/>
          <w:lang w:bidi="en-US"/>
        </w:rPr>
        <w:t xml:space="preserve">In partnership with Government, CWCF and its allies can help to create this co-operative economy.  </w:t>
      </w:r>
    </w:p>
    <w:sectPr w:rsidR="003436A0" w:rsidRPr="00180BEA" w:rsidSect="006B7D1D">
      <w:footerReference w:type="even" r:id="rId18"/>
      <w:footerReference w:type="default" r:id="rId19"/>
      <w:footerReference w:type="first" r:id="rId20"/>
      <w:pgSz w:w="12240" w:h="15840"/>
      <w:pgMar w:top="561" w:right="1440" w:bottom="1134" w:left="1440"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3E2AD" w14:textId="77777777" w:rsidR="00CF2BFB" w:rsidRDefault="00CF2BFB" w:rsidP="00503AE5">
      <w:r>
        <w:separator/>
      </w:r>
    </w:p>
  </w:endnote>
  <w:endnote w:type="continuationSeparator" w:id="0">
    <w:p w14:paraId="3FA1152D" w14:textId="77777777" w:rsidR="00CF2BFB" w:rsidRDefault="00CF2BFB" w:rsidP="00503AE5">
      <w:r>
        <w:continuationSeparator/>
      </w:r>
    </w:p>
  </w:endnote>
  <w:endnote w:type="continuationNotice" w:id="1">
    <w:p w14:paraId="6407F746" w14:textId="77777777" w:rsidR="00CF2BFB" w:rsidRDefault="00CF2B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altName w:val="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Verdana Pro">
    <w:panose1 w:val="020B0604030504040204"/>
    <w:charset w:val="00"/>
    <w:family w:val="swiss"/>
    <w:pitch w:val="variable"/>
    <w:sig w:usb0="80000287" w:usb1="0000004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9279109"/>
      <w:docPartObj>
        <w:docPartGallery w:val="Page Numbers (Bottom of Page)"/>
        <w:docPartUnique/>
      </w:docPartObj>
    </w:sdtPr>
    <w:sdtContent>
      <w:p w14:paraId="0C1F52AB" w14:textId="4800FD89" w:rsidR="00B17C7E" w:rsidRDefault="00B17C7E" w:rsidP="002654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35F8D">
          <w:rPr>
            <w:rStyle w:val="PageNumber"/>
            <w:noProof/>
          </w:rPr>
          <w:t>2</w:t>
        </w:r>
        <w:r>
          <w:rPr>
            <w:rStyle w:val="PageNumber"/>
          </w:rPr>
          <w:fldChar w:fldCharType="end"/>
        </w:r>
      </w:p>
    </w:sdtContent>
  </w:sdt>
  <w:p w14:paraId="029E408F" w14:textId="77777777" w:rsidR="00B17C7E" w:rsidRDefault="00B17C7E" w:rsidP="00B17C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0678824"/>
      <w:docPartObj>
        <w:docPartGallery w:val="Page Numbers (Bottom of Page)"/>
        <w:docPartUnique/>
      </w:docPartObj>
    </w:sdtPr>
    <w:sdtContent>
      <w:p w14:paraId="28DBC5F8" w14:textId="5FFC4066" w:rsidR="00B17C7E" w:rsidRDefault="00B17C7E" w:rsidP="002654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6331E66" w14:textId="77777777" w:rsidR="00877243" w:rsidRDefault="00877243" w:rsidP="00B17C7E">
    <w:pPr>
      <w:pStyle w:val="Footer"/>
      <w:ind w:right="360"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5EA4" w14:textId="7D2760CE" w:rsidR="00757BBF" w:rsidRPr="000C67F3" w:rsidRDefault="00757BBF" w:rsidP="000F3AE4">
    <w:pPr>
      <w:spacing w:line="360" w:lineRule="auto"/>
      <w:ind w:right="-562"/>
      <w:jc w:val="center"/>
      <w:rPr>
        <w:rFonts w:ascii="Tahoma" w:hAnsi="Tahoma" w:cs="Tahoma"/>
        <w:b/>
        <w:color w:val="1AC5CE"/>
        <w:sz w:val="20"/>
        <w:lang w:val="fr-CA"/>
      </w:rPr>
    </w:pPr>
    <w:r w:rsidRPr="000C67F3">
      <w:rPr>
        <w:rFonts w:ascii="Tahoma" w:hAnsi="Tahoma" w:cs="Tahoma"/>
        <w:color w:val="1AC5CE"/>
        <w:sz w:val="20"/>
        <w:lang w:val="fr-CA"/>
      </w:rPr>
      <w:t>Solidarity Works / La Solidarité nous réussit</w:t>
    </w:r>
  </w:p>
  <w:p w14:paraId="008E9392" w14:textId="6AB9CC4C" w:rsidR="00757BBF" w:rsidRDefault="00757BBF" w:rsidP="00523EBA">
    <w:pPr>
      <w:pStyle w:val="Footer"/>
      <w:ind w:left="-426" w:right="-144"/>
      <w:rPr>
        <w:rFonts w:ascii="Arial" w:hAnsi="Arial" w:cs="Arial"/>
        <w:sz w:val="22"/>
        <w:szCs w:val="22"/>
        <w:lang w:val="fr-CA"/>
      </w:rPr>
    </w:pPr>
    <w:r>
      <w:rPr>
        <w:noProof/>
      </w:rPr>
      <mc:AlternateContent>
        <mc:Choice Requires="wps">
          <w:drawing>
            <wp:anchor distT="4294967295" distB="4294967295" distL="114300" distR="114300" simplePos="0" relativeHeight="251660288" behindDoc="0" locked="0" layoutInCell="1" allowOverlap="1" wp14:anchorId="3B5C4360" wp14:editId="6A3DFC67">
              <wp:simplePos x="0" y="0"/>
              <wp:positionH relativeFrom="column">
                <wp:posOffset>-633730</wp:posOffset>
              </wp:positionH>
              <wp:positionV relativeFrom="paragraph">
                <wp:posOffset>76835</wp:posOffset>
              </wp:positionV>
              <wp:extent cx="6853555" cy="0"/>
              <wp:effectExtent l="0" t="0" r="0" b="0"/>
              <wp:wrapThrough wrapText="bothSides">
                <wp:wrapPolygon edited="0">
                  <wp:start x="0" y="0"/>
                  <wp:lineTo x="0" y="21600"/>
                  <wp:lineTo x="21600" y="21600"/>
                  <wp:lineTo x="21600" y="0"/>
                </wp:wrapPolygon>
              </wp:wrapThrough>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3555" cy="0"/>
                      </a:xfrm>
                      <a:prstGeom prst="line">
                        <a:avLst/>
                      </a:prstGeom>
                      <a:noFill/>
                      <a:ln w="22225">
                        <a:solidFill>
                          <a:srgbClr val="1AC5C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5DF2495" id="Straight Connector 5" o:spid="_x0000_s1026"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9.9pt,6.05pt" to="489.7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" strokecolor="#1ac5ce" strokeweight="1.75pt">
              <w10:wrap type="through"/>
            </v:line>
          </w:pict>
        </mc:Fallback>
      </mc:AlternateContent>
    </w:r>
  </w:p>
  <w:p w14:paraId="2C6905A3" w14:textId="4029907C" w:rsidR="00877243" w:rsidRPr="000F3AE4" w:rsidRDefault="00877243" w:rsidP="00523EBA">
    <w:pPr>
      <w:pStyle w:val="Footer"/>
      <w:ind w:left="-426" w:right="-144"/>
      <w:rPr>
        <w:rFonts w:ascii="Tahoma" w:hAnsi="Tahoma" w:cs="Tahoma"/>
        <w:color w:val="000000"/>
        <w:sz w:val="22"/>
        <w:lang w:val="fr-CA"/>
      </w:rPr>
    </w:pPr>
    <w:r w:rsidRPr="000F3AE4">
      <w:rPr>
        <w:rFonts w:ascii="Tahoma" w:hAnsi="Tahoma" w:cs="Tahoma"/>
        <w:sz w:val="22"/>
        <w:szCs w:val="22"/>
        <w:lang w:val="fr-CA"/>
      </w:rPr>
      <w:t xml:space="preserve">#104, 402 – 30 Ave NE  Calgary, AB  T2E 2E3                </w:t>
    </w:r>
    <w:r w:rsidR="006B218E">
      <w:rPr>
        <w:rFonts w:ascii="Tahoma" w:hAnsi="Tahoma" w:cs="Tahoma"/>
        <w:sz w:val="22"/>
        <w:szCs w:val="22"/>
        <w:lang w:val="fr-CA"/>
      </w:rPr>
      <w:t xml:space="preserve">                               </w:t>
    </w:r>
    <w:r w:rsidRPr="000F3AE4">
      <w:rPr>
        <w:rFonts w:ascii="Tahoma" w:hAnsi="Tahoma" w:cs="Tahoma"/>
        <w:color w:val="000000"/>
        <w:sz w:val="22"/>
        <w:lang w:val="fr-CA"/>
      </w:rPr>
      <w:t>tel: (403) 276-8250</w:t>
    </w:r>
  </w:p>
  <w:p w14:paraId="5409FA4E" w14:textId="4D0CADDF" w:rsidR="00877243" w:rsidRPr="00FF2819" w:rsidRDefault="00000000" w:rsidP="00944FA3">
    <w:pPr>
      <w:pStyle w:val="Footer"/>
      <w:ind w:left="-426" w:right="-6"/>
      <w:rPr>
        <w:rFonts w:ascii="Arial" w:hAnsi="Arial" w:cs="Arial"/>
        <w:sz w:val="22"/>
        <w:szCs w:val="22"/>
        <w:lang w:val="fr-CA"/>
      </w:rPr>
    </w:pPr>
    <w:hyperlink r:id="rId1" w:history="1">
      <w:r w:rsidR="00877243" w:rsidRPr="000F3AE4">
        <w:rPr>
          <w:rStyle w:val="Hyperlink"/>
          <w:rFonts w:ascii="Tahoma" w:hAnsi="Tahoma" w:cs="Tahoma"/>
          <w:sz w:val="22"/>
          <w:lang w:val="fr-CA"/>
        </w:rPr>
        <w:t>www.canadianworker.coop</w:t>
      </w:r>
    </w:hyperlink>
    <w:r w:rsidR="00877243" w:rsidRPr="000F3AE4">
      <w:rPr>
        <w:rFonts w:ascii="Tahoma" w:hAnsi="Tahoma" w:cs="Tahoma"/>
        <w:color w:val="000000"/>
        <w:sz w:val="22"/>
        <w:lang w:val="fr-CA"/>
      </w:rPr>
      <w:tab/>
      <w:t xml:space="preserve">                                                              </w:t>
    </w:r>
    <w:hyperlink r:id="rId2" w:history="1">
      <w:r w:rsidR="00877243" w:rsidRPr="000F3AE4">
        <w:rPr>
          <w:rStyle w:val="Hyperlink"/>
          <w:rFonts w:ascii="Tahoma" w:hAnsi="Tahoma" w:cs="Tahoma"/>
          <w:sz w:val="22"/>
          <w:lang w:val="fr-CA"/>
        </w:rPr>
        <w:t>hazel@canadianworker.coop</w:t>
      </w:r>
    </w:hyperlink>
    <w:r w:rsidR="00877243" w:rsidRPr="00FF2819">
      <w:rPr>
        <w:rFonts w:ascii="Arial" w:hAnsi="Arial"/>
        <w:color w:val="000000"/>
        <w:sz w:val="22"/>
        <w:lang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D13C5" w14:textId="77777777" w:rsidR="00CF2BFB" w:rsidRDefault="00CF2BFB" w:rsidP="00503AE5">
      <w:r>
        <w:separator/>
      </w:r>
    </w:p>
  </w:footnote>
  <w:footnote w:type="continuationSeparator" w:id="0">
    <w:p w14:paraId="50DDD794" w14:textId="77777777" w:rsidR="00CF2BFB" w:rsidRDefault="00CF2BFB" w:rsidP="00503AE5">
      <w:r>
        <w:continuationSeparator/>
      </w:r>
    </w:p>
  </w:footnote>
  <w:footnote w:type="continuationNotice" w:id="1">
    <w:p w14:paraId="59D03A78" w14:textId="77777777" w:rsidR="00CF2BFB" w:rsidRDefault="00CF2BFB"/>
  </w:footnote>
  <w:footnote w:id="2">
    <w:p w14:paraId="73CC5AB9" w14:textId="67FBF849" w:rsidR="0061019B" w:rsidRPr="006B7D1D" w:rsidRDefault="0061019B">
      <w:pPr>
        <w:pStyle w:val="FootnoteText"/>
        <w:rPr>
          <w:lang w:val="en-CA"/>
        </w:rPr>
      </w:pPr>
      <w:r>
        <w:rPr>
          <w:rStyle w:val="FootnoteReference"/>
        </w:rPr>
        <w:footnoteRef/>
      </w:r>
      <w:r>
        <w:t xml:space="preserve"> </w:t>
      </w:r>
      <w:r w:rsidRPr="008D54C6">
        <w:rPr>
          <w:sz w:val="22"/>
          <w:szCs w:val="22"/>
          <w:lang w:val="en-CA"/>
        </w:rPr>
        <w:t xml:space="preserve">Financial Post </w:t>
      </w:r>
      <w:hyperlink r:id="rId1" w:history="1">
        <w:r w:rsidRPr="008D54C6">
          <w:rPr>
            <w:rStyle w:val="Hyperlink"/>
            <w:sz w:val="22"/>
            <w:szCs w:val="22"/>
            <w:lang w:val="en-CA"/>
          </w:rPr>
          <w:t>article</w:t>
        </w:r>
      </w:hyperlink>
      <w:r w:rsidRPr="008D54C6">
        <w:rPr>
          <w:sz w:val="22"/>
          <w:szCs w:val="22"/>
          <w:lang w:val="en-CA"/>
        </w:rPr>
        <w:t>, February 5, 2024.</w:t>
      </w:r>
      <w:r>
        <w:rPr>
          <w:lang w:val="en-CA"/>
        </w:rPr>
        <w:t xml:space="preserve">  </w:t>
      </w:r>
    </w:p>
  </w:footnote>
  <w:footnote w:id="3">
    <w:p w14:paraId="174150AF" w14:textId="70540A2F" w:rsidR="00335F8D" w:rsidRPr="00335F8D" w:rsidRDefault="00335F8D">
      <w:pPr>
        <w:pStyle w:val="FootnoteText"/>
        <w:rPr>
          <w:lang w:val="en-CA"/>
        </w:rPr>
      </w:pPr>
      <w:r>
        <w:rPr>
          <w:rStyle w:val="FootnoteReference"/>
        </w:rPr>
        <w:footnoteRef/>
      </w:r>
      <w:r>
        <w:t xml:space="preserve"> </w:t>
      </w:r>
      <w:r w:rsidR="00A32141">
        <w:rPr>
          <w:sz w:val="22"/>
          <w:szCs w:val="22"/>
        </w:rPr>
        <w:t xml:space="preserve">They </w:t>
      </w:r>
      <w:r>
        <w:rPr>
          <w:sz w:val="22"/>
          <w:szCs w:val="22"/>
        </w:rPr>
        <w:t>include</w:t>
      </w:r>
      <w:r w:rsidR="000B661F">
        <w:rPr>
          <w:sz w:val="22"/>
          <w:szCs w:val="22"/>
        </w:rPr>
        <w:t>, for CWCF</w:t>
      </w:r>
      <w:r w:rsidRPr="00877927">
        <w:rPr>
          <w:sz w:val="22"/>
          <w:szCs w:val="22"/>
        </w:rPr>
        <w:t xml:space="preserve">: </w:t>
      </w:r>
      <w:r>
        <w:rPr>
          <w:sz w:val="22"/>
          <w:szCs w:val="22"/>
        </w:rPr>
        <w:t xml:space="preserve">100% </w:t>
      </w:r>
      <w:r w:rsidR="00786277">
        <w:rPr>
          <w:sz w:val="22"/>
          <w:szCs w:val="22"/>
        </w:rPr>
        <w:t>worker</w:t>
      </w:r>
      <w:r w:rsidRPr="00877927">
        <w:rPr>
          <w:sz w:val="22"/>
          <w:szCs w:val="22"/>
        </w:rPr>
        <w:t>-owned</w:t>
      </w:r>
      <w:r w:rsidR="00A32141">
        <w:rPr>
          <w:sz w:val="22"/>
          <w:szCs w:val="22"/>
        </w:rPr>
        <w:t xml:space="preserve"> </w:t>
      </w:r>
      <w:r w:rsidR="00A32141" w:rsidRPr="00877927">
        <w:rPr>
          <w:sz w:val="22"/>
          <w:szCs w:val="22"/>
        </w:rPr>
        <w:t>co-ops</w:t>
      </w:r>
      <w:r w:rsidRPr="00877927">
        <w:rPr>
          <w:sz w:val="22"/>
          <w:szCs w:val="22"/>
        </w:rPr>
        <w:t xml:space="preserve">, multi-stakeholder co-ops </w:t>
      </w:r>
      <w:r>
        <w:rPr>
          <w:sz w:val="22"/>
          <w:szCs w:val="22"/>
        </w:rPr>
        <w:t>(“</w:t>
      </w:r>
      <w:r w:rsidRPr="00877927">
        <w:rPr>
          <w:i/>
          <w:iCs/>
          <w:sz w:val="22"/>
          <w:szCs w:val="22"/>
        </w:rPr>
        <w:t>coopérative</w:t>
      </w:r>
      <w:r>
        <w:rPr>
          <w:i/>
          <w:iCs/>
          <w:sz w:val="22"/>
          <w:szCs w:val="22"/>
        </w:rPr>
        <w:t>s</w:t>
      </w:r>
      <w:r w:rsidRPr="00877927">
        <w:rPr>
          <w:i/>
          <w:iCs/>
          <w:sz w:val="22"/>
          <w:szCs w:val="22"/>
        </w:rPr>
        <w:t xml:space="preserve"> de solidarité</w:t>
      </w:r>
      <w:r>
        <w:rPr>
          <w:sz w:val="22"/>
          <w:szCs w:val="22"/>
        </w:rPr>
        <w:t xml:space="preserve">” in Quebec) </w:t>
      </w:r>
      <w:r w:rsidRPr="00877927">
        <w:rPr>
          <w:sz w:val="22"/>
          <w:szCs w:val="22"/>
        </w:rPr>
        <w:t>with substantial worker control, and worker-shareholder co-ops.</w:t>
      </w:r>
    </w:p>
  </w:footnote>
  <w:footnote w:id="4">
    <w:p w14:paraId="4803B45F" w14:textId="77777777" w:rsidR="00474DD0" w:rsidRPr="00877927" w:rsidRDefault="00474DD0" w:rsidP="00474DD0">
      <w:r w:rsidRPr="00877927">
        <w:rPr>
          <w:rStyle w:val="FootnoteReference"/>
          <w:sz w:val="22"/>
          <w:szCs w:val="22"/>
        </w:rPr>
        <w:footnoteRef/>
      </w:r>
      <w:r w:rsidRPr="00877927">
        <w:rPr>
          <w:sz w:val="22"/>
          <w:szCs w:val="22"/>
        </w:rPr>
        <w:t xml:space="preserve"> </w:t>
      </w:r>
      <w:hyperlink r:id="rId2" w:history="1">
        <w:r w:rsidRPr="00877927">
          <w:rPr>
            <w:rStyle w:val="Hyperlink"/>
            <w:sz w:val="22"/>
            <w:szCs w:val="22"/>
          </w:rPr>
          <w:t>https://www.co-oplaw.org/special-topics/worker-cooperatives-performance-and-success-factors/</w:t>
        </w:r>
      </w:hyperlink>
      <w:r>
        <w:t xml:space="preserve"> </w:t>
      </w:r>
    </w:p>
  </w:footnote>
  <w:footnote w:id="5">
    <w:p w14:paraId="74B40264" w14:textId="0723721E" w:rsidR="00474DD0" w:rsidRPr="00A32141" w:rsidRDefault="00474DD0" w:rsidP="00A32141">
      <w:pPr>
        <w:rPr>
          <w:sz w:val="22"/>
          <w:szCs w:val="22"/>
        </w:rPr>
      </w:pPr>
      <w:r w:rsidRPr="00E912A2">
        <w:rPr>
          <w:rStyle w:val="FootnoteReference"/>
          <w:rFonts w:asciiTheme="majorHAnsi" w:hAnsiTheme="majorHAnsi"/>
          <w:sz w:val="22"/>
          <w:szCs w:val="22"/>
        </w:rPr>
        <w:footnoteRef/>
      </w:r>
      <w:r w:rsidRPr="00E912A2">
        <w:rPr>
          <w:rFonts w:asciiTheme="majorHAnsi" w:hAnsiTheme="majorHAnsi"/>
          <w:sz w:val="22"/>
          <w:szCs w:val="22"/>
        </w:rPr>
        <w:t xml:space="preserve"> </w:t>
      </w:r>
      <w:hyperlink r:id="rId3" w:history="1">
        <w:r w:rsidR="00300C8E" w:rsidRPr="00A32141">
          <w:rPr>
            <w:rStyle w:val="Hyperlink"/>
            <w:sz w:val="22"/>
            <w:szCs w:val="22"/>
          </w:rPr>
          <w:t>Study</w:t>
        </w:r>
      </w:hyperlink>
      <w:r w:rsidRPr="00877927">
        <w:rPr>
          <w:sz w:val="22"/>
          <w:szCs w:val="22"/>
        </w:rPr>
        <w:t xml:space="preserve"> by Douglas Kruse, Rutgers University, 2016</w:t>
      </w:r>
      <w:r w:rsidR="00A32141">
        <w:rPr>
          <w:sz w:val="22"/>
          <w:szCs w:val="22"/>
        </w:rPr>
        <w:t>.</w:t>
      </w:r>
    </w:p>
  </w:footnote>
  <w:footnote w:id="6">
    <w:p w14:paraId="43972B82" w14:textId="3A411D04" w:rsidR="0030447A" w:rsidRPr="008F03A9" w:rsidRDefault="0030447A">
      <w:pPr>
        <w:pStyle w:val="FootnoteText"/>
        <w:rPr>
          <w:sz w:val="22"/>
          <w:szCs w:val="22"/>
          <w:lang w:val="en-CA"/>
        </w:rPr>
      </w:pPr>
      <w:r>
        <w:rPr>
          <w:rStyle w:val="FootnoteReference"/>
        </w:rPr>
        <w:footnoteRef/>
      </w:r>
      <w:r>
        <w:t xml:space="preserve"> </w:t>
      </w:r>
      <w:hyperlink r:id="rId4" w:history="1">
        <w:r w:rsidRPr="008F03A9">
          <w:rPr>
            <w:rStyle w:val="Hyperlink"/>
            <w:sz w:val="22"/>
            <w:szCs w:val="22"/>
          </w:rPr>
          <w:t>https://www.ownershipeconomy.org/wp-content/uploads/2017/05/employee_ownership_and_economic_wellbeing_2017.pdf</w:t>
        </w:r>
      </w:hyperlink>
      <w:r w:rsidRPr="008F03A9">
        <w:rPr>
          <w:sz w:val="22"/>
          <w:szCs w:val="22"/>
        </w:rPr>
        <w:t xml:space="preserve"> </w:t>
      </w:r>
    </w:p>
  </w:footnote>
  <w:footnote w:id="7">
    <w:p w14:paraId="47EE6649" w14:textId="57804911" w:rsidR="0030447A" w:rsidRPr="00AA7523" w:rsidRDefault="0030447A">
      <w:pPr>
        <w:pStyle w:val="FootnoteText"/>
        <w:rPr>
          <w:lang w:val="en-CA"/>
        </w:rPr>
      </w:pPr>
      <w:r w:rsidRPr="008F03A9">
        <w:rPr>
          <w:rStyle w:val="FootnoteReference"/>
          <w:sz w:val="22"/>
          <w:szCs w:val="22"/>
        </w:rPr>
        <w:footnoteRef/>
      </w:r>
      <w:r w:rsidRPr="008F03A9">
        <w:rPr>
          <w:sz w:val="22"/>
          <w:szCs w:val="22"/>
        </w:rPr>
        <w:t xml:space="preserve"> </w:t>
      </w:r>
      <w:hyperlink r:id="rId5" w:history="1">
        <w:r w:rsidR="00447110" w:rsidRPr="008F03A9">
          <w:rPr>
            <w:rStyle w:val="Hyperlink"/>
            <w:sz w:val="22"/>
            <w:szCs w:val="22"/>
          </w:rPr>
          <w:t>https://smlr.rutgers.edu/rutgers-kellogg-report</w:t>
        </w:r>
      </w:hyperlink>
      <w:r w:rsidR="00447110">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256CF"/>
    <w:multiLevelType w:val="hybridMultilevel"/>
    <w:tmpl w:val="A1F2722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6688E"/>
    <w:multiLevelType w:val="hybridMultilevel"/>
    <w:tmpl w:val="C79A03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40906"/>
    <w:multiLevelType w:val="hybridMultilevel"/>
    <w:tmpl w:val="A5C86A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53854"/>
    <w:multiLevelType w:val="hybridMultilevel"/>
    <w:tmpl w:val="BB1A50A4"/>
    <w:lvl w:ilvl="0" w:tplc="066829BE">
      <w:start w:val="2"/>
      <w:numFmt w:val="upperRoman"/>
      <w:lvlText w:val="%1."/>
      <w:lvlJc w:val="left"/>
      <w:pPr>
        <w:ind w:left="1080" w:hanging="720"/>
      </w:pPr>
      <w:rPr>
        <w:rFonts w:hint="default"/>
        <w:b/>
        <w:color w:val="333333"/>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62238C"/>
    <w:multiLevelType w:val="hybridMultilevel"/>
    <w:tmpl w:val="5E52CBE6"/>
    <w:lvl w:ilvl="0" w:tplc="735AB362">
      <w:start w:val="2"/>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D4B18"/>
    <w:multiLevelType w:val="hybridMultilevel"/>
    <w:tmpl w:val="3A7E6BFA"/>
    <w:lvl w:ilvl="0" w:tplc="65027566">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6042926"/>
    <w:multiLevelType w:val="multilevel"/>
    <w:tmpl w:val="A1F272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5B0943"/>
    <w:multiLevelType w:val="hybridMultilevel"/>
    <w:tmpl w:val="CEC290E0"/>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10785F"/>
    <w:multiLevelType w:val="hybridMultilevel"/>
    <w:tmpl w:val="6DC48328"/>
    <w:lvl w:ilvl="0" w:tplc="E21A8428">
      <w:start w:val="1"/>
      <w:numFmt w:val="decimal"/>
      <w:lvlText w:val="%1)"/>
      <w:lvlJc w:val="left"/>
      <w:pPr>
        <w:ind w:left="720" w:hanging="360"/>
      </w:pPr>
      <w:rPr>
        <w:rFonts w:hint="default"/>
        <w:b/>
        <w:color w:val="333333"/>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85770E"/>
    <w:multiLevelType w:val="hybridMultilevel"/>
    <w:tmpl w:val="E990D124"/>
    <w:lvl w:ilvl="0" w:tplc="3C4EF8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E8A0D50"/>
    <w:multiLevelType w:val="hybridMultilevel"/>
    <w:tmpl w:val="81843BC8"/>
    <w:lvl w:ilvl="0" w:tplc="D9923680">
      <w:start w:val="1"/>
      <w:numFmt w:val="decimal"/>
      <w:lvlText w:val="%1)"/>
      <w:lvlJc w:val="left"/>
      <w:pPr>
        <w:ind w:left="1080" w:hanging="360"/>
      </w:pPr>
      <w:rPr>
        <w:i w:val="0"/>
      </w:rPr>
    </w:lvl>
    <w:lvl w:ilvl="1" w:tplc="382C8384">
      <w:start w:val="1"/>
      <w:numFmt w:val="lowerLetter"/>
      <w:lvlText w:val="%2."/>
      <w:lvlJc w:val="left"/>
      <w:pPr>
        <w:ind w:left="1495" w:hanging="360"/>
      </w:pPr>
      <w:rPr>
        <w:i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7E5431"/>
    <w:multiLevelType w:val="hybridMultilevel"/>
    <w:tmpl w:val="6B3E8442"/>
    <w:lvl w:ilvl="0" w:tplc="FF7CCBD0">
      <w:start w:val="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7D3AA1"/>
    <w:multiLevelType w:val="hybridMultilevel"/>
    <w:tmpl w:val="5A841556"/>
    <w:lvl w:ilvl="0" w:tplc="4E4299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67515A4"/>
    <w:multiLevelType w:val="multilevel"/>
    <w:tmpl w:val="F83EF04A"/>
    <w:lvl w:ilvl="0">
      <w:start w:val="1"/>
      <w:numFmt w:val="lowerLetter"/>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3F48C4"/>
    <w:multiLevelType w:val="hybridMultilevel"/>
    <w:tmpl w:val="17FC6DCE"/>
    <w:lvl w:ilvl="0" w:tplc="E318B5FC">
      <w:start w:val="1"/>
      <w:numFmt w:val="lowerLetter"/>
      <w:lvlText w:val="%1)"/>
      <w:lvlJc w:val="left"/>
      <w:pPr>
        <w:ind w:left="1080" w:hanging="360"/>
      </w:pPr>
      <w:rPr>
        <w:rFonts w:hint="default"/>
        <w:b/>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843392A"/>
    <w:multiLevelType w:val="hybridMultilevel"/>
    <w:tmpl w:val="32BE337A"/>
    <w:lvl w:ilvl="0" w:tplc="A03EF10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56C2AEA"/>
    <w:multiLevelType w:val="multilevel"/>
    <w:tmpl w:val="17BAA7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9A4F49"/>
    <w:multiLevelType w:val="hybridMultilevel"/>
    <w:tmpl w:val="316A019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897759"/>
    <w:multiLevelType w:val="hybridMultilevel"/>
    <w:tmpl w:val="8430A4CE"/>
    <w:lvl w:ilvl="0" w:tplc="AF38792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AAD1030"/>
    <w:multiLevelType w:val="hybridMultilevel"/>
    <w:tmpl w:val="2F9823BE"/>
    <w:lvl w:ilvl="0" w:tplc="49E06B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B095E84"/>
    <w:multiLevelType w:val="multilevel"/>
    <w:tmpl w:val="8EFE4B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BD4474"/>
    <w:multiLevelType w:val="multilevel"/>
    <w:tmpl w:val="F6CC83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DD772B0"/>
    <w:multiLevelType w:val="hybridMultilevel"/>
    <w:tmpl w:val="578ABD9E"/>
    <w:lvl w:ilvl="0" w:tplc="CC4C3B40">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E59714E"/>
    <w:multiLevelType w:val="multilevel"/>
    <w:tmpl w:val="3F74B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7357306">
    <w:abstractNumId w:val="11"/>
  </w:num>
  <w:num w:numId="2" w16cid:durableId="1932470187">
    <w:abstractNumId w:val="1"/>
  </w:num>
  <w:num w:numId="3" w16cid:durableId="377626572">
    <w:abstractNumId w:val="10"/>
  </w:num>
  <w:num w:numId="4" w16cid:durableId="39717392">
    <w:abstractNumId w:val="2"/>
  </w:num>
  <w:num w:numId="5" w16cid:durableId="1968655973">
    <w:abstractNumId w:val="14"/>
  </w:num>
  <w:num w:numId="6" w16cid:durableId="1915821486">
    <w:abstractNumId w:val="21"/>
  </w:num>
  <w:num w:numId="7" w16cid:durableId="1230459886">
    <w:abstractNumId w:val="0"/>
  </w:num>
  <w:num w:numId="8" w16cid:durableId="1018195502">
    <w:abstractNumId w:val="6"/>
  </w:num>
  <w:num w:numId="9" w16cid:durableId="2020352061">
    <w:abstractNumId w:val="8"/>
  </w:num>
  <w:num w:numId="10" w16cid:durableId="658769310">
    <w:abstractNumId w:val="4"/>
  </w:num>
  <w:num w:numId="11" w16cid:durableId="2050260785">
    <w:abstractNumId w:val="5"/>
  </w:num>
  <w:num w:numId="12" w16cid:durableId="716709211">
    <w:abstractNumId w:val="18"/>
  </w:num>
  <w:num w:numId="13" w16cid:durableId="821460537">
    <w:abstractNumId w:val="19"/>
  </w:num>
  <w:num w:numId="14" w16cid:durableId="1909882028">
    <w:abstractNumId w:val="9"/>
  </w:num>
  <w:num w:numId="15" w16cid:durableId="669211969">
    <w:abstractNumId w:val="15"/>
  </w:num>
  <w:num w:numId="16" w16cid:durableId="2034765011">
    <w:abstractNumId w:val="23"/>
  </w:num>
  <w:num w:numId="17" w16cid:durableId="1461147512">
    <w:abstractNumId w:val="13"/>
  </w:num>
  <w:num w:numId="18" w16cid:durableId="414785300">
    <w:abstractNumId w:val="16"/>
    <w:lvlOverride w:ilvl="0">
      <w:lvl w:ilvl="0">
        <w:numFmt w:val="decimal"/>
        <w:lvlText w:val="%1."/>
        <w:lvlJc w:val="left"/>
      </w:lvl>
    </w:lvlOverride>
  </w:num>
  <w:num w:numId="19" w16cid:durableId="571351740">
    <w:abstractNumId w:val="20"/>
    <w:lvlOverride w:ilvl="0">
      <w:lvl w:ilvl="0">
        <w:numFmt w:val="decimal"/>
        <w:lvlText w:val="%1."/>
        <w:lvlJc w:val="left"/>
      </w:lvl>
    </w:lvlOverride>
  </w:num>
  <w:num w:numId="20" w16cid:durableId="731122108">
    <w:abstractNumId w:val="17"/>
  </w:num>
  <w:num w:numId="21" w16cid:durableId="1562252941">
    <w:abstractNumId w:val="22"/>
  </w:num>
  <w:num w:numId="22" w16cid:durableId="2012482312">
    <w:abstractNumId w:val="7"/>
  </w:num>
  <w:num w:numId="23" w16cid:durableId="1559631846">
    <w:abstractNumId w:val="3"/>
  </w:num>
  <w:num w:numId="24" w16cid:durableId="8161917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B2"/>
    <w:rsid w:val="00003F6E"/>
    <w:rsid w:val="00004E91"/>
    <w:rsid w:val="0000590D"/>
    <w:rsid w:val="00013EEF"/>
    <w:rsid w:val="0001603C"/>
    <w:rsid w:val="00023197"/>
    <w:rsid w:val="00026B0A"/>
    <w:rsid w:val="00036CA7"/>
    <w:rsid w:val="00036EB9"/>
    <w:rsid w:val="00040A0E"/>
    <w:rsid w:val="00041820"/>
    <w:rsid w:val="00051756"/>
    <w:rsid w:val="00053F12"/>
    <w:rsid w:val="00054180"/>
    <w:rsid w:val="0005550E"/>
    <w:rsid w:val="00070A87"/>
    <w:rsid w:val="00073619"/>
    <w:rsid w:val="000811F3"/>
    <w:rsid w:val="00093D9D"/>
    <w:rsid w:val="000A0757"/>
    <w:rsid w:val="000A0B05"/>
    <w:rsid w:val="000A34F2"/>
    <w:rsid w:val="000A46CC"/>
    <w:rsid w:val="000A50F1"/>
    <w:rsid w:val="000B515F"/>
    <w:rsid w:val="000B661F"/>
    <w:rsid w:val="000C1642"/>
    <w:rsid w:val="000C286E"/>
    <w:rsid w:val="000C74A5"/>
    <w:rsid w:val="000D6940"/>
    <w:rsid w:val="000E04C1"/>
    <w:rsid w:val="000E1A4A"/>
    <w:rsid w:val="000E38D3"/>
    <w:rsid w:val="000F3AE4"/>
    <w:rsid w:val="000F3DC7"/>
    <w:rsid w:val="000F4888"/>
    <w:rsid w:val="000F7018"/>
    <w:rsid w:val="00113B2B"/>
    <w:rsid w:val="00116535"/>
    <w:rsid w:val="0013422B"/>
    <w:rsid w:val="00145872"/>
    <w:rsid w:val="0015356B"/>
    <w:rsid w:val="00162FD9"/>
    <w:rsid w:val="00163F93"/>
    <w:rsid w:val="001656E0"/>
    <w:rsid w:val="001679AF"/>
    <w:rsid w:val="00176113"/>
    <w:rsid w:val="00180BEA"/>
    <w:rsid w:val="001823E3"/>
    <w:rsid w:val="00185E87"/>
    <w:rsid w:val="001919A0"/>
    <w:rsid w:val="001A7223"/>
    <w:rsid w:val="001B55C1"/>
    <w:rsid w:val="001B5D3D"/>
    <w:rsid w:val="001B67A1"/>
    <w:rsid w:val="001C49B2"/>
    <w:rsid w:val="001E223A"/>
    <w:rsid w:val="001F3CFC"/>
    <w:rsid w:val="0020013B"/>
    <w:rsid w:val="002052B4"/>
    <w:rsid w:val="002111A0"/>
    <w:rsid w:val="0023554B"/>
    <w:rsid w:val="00242DEB"/>
    <w:rsid w:val="00250D83"/>
    <w:rsid w:val="002603BE"/>
    <w:rsid w:val="002616FA"/>
    <w:rsid w:val="0026361D"/>
    <w:rsid w:val="00267F29"/>
    <w:rsid w:val="00275EAA"/>
    <w:rsid w:val="0027790A"/>
    <w:rsid w:val="00281406"/>
    <w:rsid w:val="00283FD2"/>
    <w:rsid w:val="0028574D"/>
    <w:rsid w:val="00290204"/>
    <w:rsid w:val="002960DC"/>
    <w:rsid w:val="0029657D"/>
    <w:rsid w:val="002A7C79"/>
    <w:rsid w:val="002B15DB"/>
    <w:rsid w:val="002C3A82"/>
    <w:rsid w:val="002C47A0"/>
    <w:rsid w:val="002E3AF9"/>
    <w:rsid w:val="002E53B8"/>
    <w:rsid w:val="002F1A70"/>
    <w:rsid w:val="002F330F"/>
    <w:rsid w:val="00300C8E"/>
    <w:rsid w:val="0030447A"/>
    <w:rsid w:val="00304AA1"/>
    <w:rsid w:val="00325551"/>
    <w:rsid w:val="003352E5"/>
    <w:rsid w:val="00335F8D"/>
    <w:rsid w:val="00337F19"/>
    <w:rsid w:val="00340130"/>
    <w:rsid w:val="003436A0"/>
    <w:rsid w:val="0035112A"/>
    <w:rsid w:val="00352478"/>
    <w:rsid w:val="00357727"/>
    <w:rsid w:val="00357AE0"/>
    <w:rsid w:val="003656B2"/>
    <w:rsid w:val="00370AFB"/>
    <w:rsid w:val="00381B73"/>
    <w:rsid w:val="00383115"/>
    <w:rsid w:val="003831E0"/>
    <w:rsid w:val="00394A4D"/>
    <w:rsid w:val="00395019"/>
    <w:rsid w:val="0039791F"/>
    <w:rsid w:val="003D0636"/>
    <w:rsid w:val="003F1555"/>
    <w:rsid w:val="003F1C2E"/>
    <w:rsid w:val="00425817"/>
    <w:rsid w:val="00434BD4"/>
    <w:rsid w:val="00442848"/>
    <w:rsid w:val="00447110"/>
    <w:rsid w:val="004517C5"/>
    <w:rsid w:val="00457D5F"/>
    <w:rsid w:val="00464909"/>
    <w:rsid w:val="004654BF"/>
    <w:rsid w:val="0046576C"/>
    <w:rsid w:val="00474DD0"/>
    <w:rsid w:val="00480565"/>
    <w:rsid w:val="00484629"/>
    <w:rsid w:val="004A122E"/>
    <w:rsid w:val="004A14FA"/>
    <w:rsid w:val="004A2427"/>
    <w:rsid w:val="004B451D"/>
    <w:rsid w:val="004B5C10"/>
    <w:rsid w:val="004B661B"/>
    <w:rsid w:val="004C637C"/>
    <w:rsid w:val="004E5609"/>
    <w:rsid w:val="004E7AD0"/>
    <w:rsid w:val="004F0F6A"/>
    <w:rsid w:val="004F331F"/>
    <w:rsid w:val="0050047B"/>
    <w:rsid w:val="00503AE5"/>
    <w:rsid w:val="00505905"/>
    <w:rsid w:val="005078C5"/>
    <w:rsid w:val="00523EBA"/>
    <w:rsid w:val="00530BCC"/>
    <w:rsid w:val="0053291B"/>
    <w:rsid w:val="0053488B"/>
    <w:rsid w:val="00534E54"/>
    <w:rsid w:val="00536757"/>
    <w:rsid w:val="00536C66"/>
    <w:rsid w:val="0054196B"/>
    <w:rsid w:val="00542A72"/>
    <w:rsid w:val="005540C3"/>
    <w:rsid w:val="00555EB1"/>
    <w:rsid w:val="00563908"/>
    <w:rsid w:val="0056553C"/>
    <w:rsid w:val="00571780"/>
    <w:rsid w:val="00581D4C"/>
    <w:rsid w:val="005902EA"/>
    <w:rsid w:val="00593FB5"/>
    <w:rsid w:val="005A07CB"/>
    <w:rsid w:val="005A0D55"/>
    <w:rsid w:val="005A3389"/>
    <w:rsid w:val="005C123D"/>
    <w:rsid w:val="005D2C3C"/>
    <w:rsid w:val="005F71B3"/>
    <w:rsid w:val="00601FF2"/>
    <w:rsid w:val="0061019B"/>
    <w:rsid w:val="006131AD"/>
    <w:rsid w:val="00641512"/>
    <w:rsid w:val="00642211"/>
    <w:rsid w:val="006430FF"/>
    <w:rsid w:val="006447E8"/>
    <w:rsid w:val="0064600E"/>
    <w:rsid w:val="0064699D"/>
    <w:rsid w:val="006536E2"/>
    <w:rsid w:val="00656ABB"/>
    <w:rsid w:val="00657197"/>
    <w:rsid w:val="00660569"/>
    <w:rsid w:val="00666822"/>
    <w:rsid w:val="00666A90"/>
    <w:rsid w:val="006745AD"/>
    <w:rsid w:val="00696D5D"/>
    <w:rsid w:val="006A4FD5"/>
    <w:rsid w:val="006A745A"/>
    <w:rsid w:val="006B218E"/>
    <w:rsid w:val="006B7D1D"/>
    <w:rsid w:val="006D16C9"/>
    <w:rsid w:val="006D68C8"/>
    <w:rsid w:val="006D774A"/>
    <w:rsid w:val="006E7560"/>
    <w:rsid w:val="006F11D8"/>
    <w:rsid w:val="006F398C"/>
    <w:rsid w:val="007042D2"/>
    <w:rsid w:val="00710B57"/>
    <w:rsid w:val="00726453"/>
    <w:rsid w:val="0073700A"/>
    <w:rsid w:val="00744AF2"/>
    <w:rsid w:val="00751F7B"/>
    <w:rsid w:val="00752FDC"/>
    <w:rsid w:val="00757BBF"/>
    <w:rsid w:val="007636CB"/>
    <w:rsid w:val="00780197"/>
    <w:rsid w:val="007807A3"/>
    <w:rsid w:val="007825DD"/>
    <w:rsid w:val="00782C07"/>
    <w:rsid w:val="00786277"/>
    <w:rsid w:val="007925B6"/>
    <w:rsid w:val="00793A0E"/>
    <w:rsid w:val="00794AAD"/>
    <w:rsid w:val="007A5690"/>
    <w:rsid w:val="007C332D"/>
    <w:rsid w:val="007D5924"/>
    <w:rsid w:val="007F04A8"/>
    <w:rsid w:val="007F0D73"/>
    <w:rsid w:val="00805321"/>
    <w:rsid w:val="00815E1E"/>
    <w:rsid w:val="0081679E"/>
    <w:rsid w:val="00824485"/>
    <w:rsid w:val="0083192F"/>
    <w:rsid w:val="008412DB"/>
    <w:rsid w:val="00851DE0"/>
    <w:rsid w:val="00877243"/>
    <w:rsid w:val="00877927"/>
    <w:rsid w:val="00882A2E"/>
    <w:rsid w:val="00892864"/>
    <w:rsid w:val="00895F87"/>
    <w:rsid w:val="008A2126"/>
    <w:rsid w:val="008B49FB"/>
    <w:rsid w:val="008D470A"/>
    <w:rsid w:val="008D54C6"/>
    <w:rsid w:val="008E00F4"/>
    <w:rsid w:val="008E642E"/>
    <w:rsid w:val="008F03A9"/>
    <w:rsid w:val="008F3D7F"/>
    <w:rsid w:val="009024EA"/>
    <w:rsid w:val="00914A66"/>
    <w:rsid w:val="0092343D"/>
    <w:rsid w:val="0092518D"/>
    <w:rsid w:val="00944FA3"/>
    <w:rsid w:val="009643C1"/>
    <w:rsid w:val="00972AC4"/>
    <w:rsid w:val="00972EC5"/>
    <w:rsid w:val="00975D92"/>
    <w:rsid w:val="009863FF"/>
    <w:rsid w:val="00994D9F"/>
    <w:rsid w:val="00997FF8"/>
    <w:rsid w:val="009A016D"/>
    <w:rsid w:val="009A3AFA"/>
    <w:rsid w:val="009A4C9A"/>
    <w:rsid w:val="009C02D1"/>
    <w:rsid w:val="009D07E3"/>
    <w:rsid w:val="009D69B2"/>
    <w:rsid w:val="009E5638"/>
    <w:rsid w:val="009F0D81"/>
    <w:rsid w:val="009F5C72"/>
    <w:rsid w:val="009F6B81"/>
    <w:rsid w:val="00A0333D"/>
    <w:rsid w:val="00A03855"/>
    <w:rsid w:val="00A10032"/>
    <w:rsid w:val="00A32141"/>
    <w:rsid w:val="00A41AD5"/>
    <w:rsid w:val="00A67B90"/>
    <w:rsid w:val="00A83E8F"/>
    <w:rsid w:val="00A90CC8"/>
    <w:rsid w:val="00A92137"/>
    <w:rsid w:val="00AA2D0A"/>
    <w:rsid w:val="00AA664F"/>
    <w:rsid w:val="00AA7523"/>
    <w:rsid w:val="00AB151A"/>
    <w:rsid w:val="00AB2127"/>
    <w:rsid w:val="00AC423B"/>
    <w:rsid w:val="00AD5F7E"/>
    <w:rsid w:val="00AE23AE"/>
    <w:rsid w:val="00AF288A"/>
    <w:rsid w:val="00AF29B1"/>
    <w:rsid w:val="00B173F7"/>
    <w:rsid w:val="00B17C7E"/>
    <w:rsid w:val="00B40360"/>
    <w:rsid w:val="00B415FF"/>
    <w:rsid w:val="00B5006E"/>
    <w:rsid w:val="00B56E06"/>
    <w:rsid w:val="00B724CF"/>
    <w:rsid w:val="00B7686F"/>
    <w:rsid w:val="00B85244"/>
    <w:rsid w:val="00B9353B"/>
    <w:rsid w:val="00B96BAF"/>
    <w:rsid w:val="00BA00F6"/>
    <w:rsid w:val="00BE3947"/>
    <w:rsid w:val="00BF10B2"/>
    <w:rsid w:val="00BF38E9"/>
    <w:rsid w:val="00C121F4"/>
    <w:rsid w:val="00C1243C"/>
    <w:rsid w:val="00C2147F"/>
    <w:rsid w:val="00C246AB"/>
    <w:rsid w:val="00C32CC6"/>
    <w:rsid w:val="00C334AB"/>
    <w:rsid w:val="00C44CC4"/>
    <w:rsid w:val="00C45A0E"/>
    <w:rsid w:val="00C46134"/>
    <w:rsid w:val="00C4631B"/>
    <w:rsid w:val="00C51488"/>
    <w:rsid w:val="00C52C45"/>
    <w:rsid w:val="00C545A5"/>
    <w:rsid w:val="00C63FD7"/>
    <w:rsid w:val="00C6546D"/>
    <w:rsid w:val="00C7370C"/>
    <w:rsid w:val="00C74027"/>
    <w:rsid w:val="00CD34E9"/>
    <w:rsid w:val="00CD6A76"/>
    <w:rsid w:val="00CE673F"/>
    <w:rsid w:val="00CF2BFB"/>
    <w:rsid w:val="00CF49C8"/>
    <w:rsid w:val="00D0196A"/>
    <w:rsid w:val="00D07636"/>
    <w:rsid w:val="00D16371"/>
    <w:rsid w:val="00D17BE9"/>
    <w:rsid w:val="00D435B6"/>
    <w:rsid w:val="00D44706"/>
    <w:rsid w:val="00D6379A"/>
    <w:rsid w:val="00D86CDF"/>
    <w:rsid w:val="00D962E5"/>
    <w:rsid w:val="00DA5DF6"/>
    <w:rsid w:val="00DC14ED"/>
    <w:rsid w:val="00DD0BB0"/>
    <w:rsid w:val="00DD0EAB"/>
    <w:rsid w:val="00DD3E2C"/>
    <w:rsid w:val="00DD5CE9"/>
    <w:rsid w:val="00DD72B1"/>
    <w:rsid w:val="00DE2190"/>
    <w:rsid w:val="00DE7927"/>
    <w:rsid w:val="00DF1B49"/>
    <w:rsid w:val="00DF491C"/>
    <w:rsid w:val="00DF4AFA"/>
    <w:rsid w:val="00E02CD4"/>
    <w:rsid w:val="00E04B90"/>
    <w:rsid w:val="00E25581"/>
    <w:rsid w:val="00E30677"/>
    <w:rsid w:val="00E36071"/>
    <w:rsid w:val="00E5079F"/>
    <w:rsid w:val="00E70EDA"/>
    <w:rsid w:val="00E74F3B"/>
    <w:rsid w:val="00E86FEC"/>
    <w:rsid w:val="00E90F58"/>
    <w:rsid w:val="00EB29F3"/>
    <w:rsid w:val="00EB313C"/>
    <w:rsid w:val="00EB51F5"/>
    <w:rsid w:val="00EB5D36"/>
    <w:rsid w:val="00EB6250"/>
    <w:rsid w:val="00EC13B1"/>
    <w:rsid w:val="00EC3BC0"/>
    <w:rsid w:val="00EC3BF3"/>
    <w:rsid w:val="00EE10DF"/>
    <w:rsid w:val="00EF58F1"/>
    <w:rsid w:val="00F03D7E"/>
    <w:rsid w:val="00F03F5E"/>
    <w:rsid w:val="00F053FE"/>
    <w:rsid w:val="00F1219A"/>
    <w:rsid w:val="00F17BC4"/>
    <w:rsid w:val="00F32CE7"/>
    <w:rsid w:val="00F35C6D"/>
    <w:rsid w:val="00F360F5"/>
    <w:rsid w:val="00F418EF"/>
    <w:rsid w:val="00F41FE4"/>
    <w:rsid w:val="00F61C76"/>
    <w:rsid w:val="00F679D8"/>
    <w:rsid w:val="00F71867"/>
    <w:rsid w:val="00F74954"/>
    <w:rsid w:val="00F804A6"/>
    <w:rsid w:val="00F90262"/>
    <w:rsid w:val="00F90AF3"/>
    <w:rsid w:val="00F94791"/>
    <w:rsid w:val="00F9502B"/>
    <w:rsid w:val="00F96A37"/>
    <w:rsid w:val="00FA0306"/>
    <w:rsid w:val="00FA0BEB"/>
    <w:rsid w:val="00FA33C5"/>
    <w:rsid w:val="00FA5D73"/>
    <w:rsid w:val="00FA73D8"/>
    <w:rsid w:val="00FB10C1"/>
    <w:rsid w:val="00FC64E9"/>
    <w:rsid w:val="00FC7F1F"/>
    <w:rsid w:val="00FE67B0"/>
    <w:rsid w:val="00FE7C4E"/>
    <w:rsid w:val="00FF2819"/>
    <w:rsid w:val="00FF4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AB92E2F"/>
  <w14:defaultImageDpi w14:val="300"/>
  <w15:docId w15:val="{2176F301-627D-46E5-919B-50491D081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47A"/>
    <w:rPr>
      <w:rFonts w:eastAsia="Times New Roman"/>
      <w:sz w:val="24"/>
      <w:szCs w:val="24"/>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D0636"/>
    <w:rPr>
      <w:rFonts w:ascii="Lucida Grande" w:eastAsiaTheme="minorEastAsia" w:hAnsi="Lucida Grande"/>
      <w:sz w:val="18"/>
      <w:szCs w:val="18"/>
      <w:lang w:val="en-US"/>
    </w:rPr>
  </w:style>
  <w:style w:type="paragraph" w:styleId="Header">
    <w:name w:val="header"/>
    <w:basedOn w:val="Normal"/>
    <w:link w:val="HeaderChar"/>
    <w:uiPriority w:val="99"/>
    <w:unhideWhenUsed/>
    <w:rsid w:val="00503AE5"/>
    <w:pPr>
      <w:tabs>
        <w:tab w:val="center" w:pos="4320"/>
        <w:tab w:val="right" w:pos="8640"/>
      </w:tabs>
    </w:pPr>
    <w:rPr>
      <w:rFonts w:ascii="Times" w:eastAsia="Times" w:hAnsi="Times"/>
      <w:szCs w:val="20"/>
      <w:lang w:val="en-US"/>
    </w:rPr>
  </w:style>
  <w:style w:type="character" w:customStyle="1" w:styleId="HeaderChar">
    <w:name w:val="Header Char"/>
    <w:basedOn w:val="DefaultParagraphFont"/>
    <w:link w:val="Header"/>
    <w:uiPriority w:val="99"/>
    <w:rsid w:val="00503AE5"/>
    <w:rPr>
      <w:rFonts w:ascii="Times" w:eastAsia="Times" w:hAnsi="Times"/>
      <w:sz w:val="24"/>
      <w:lang w:eastAsia="en-US"/>
    </w:rPr>
  </w:style>
  <w:style w:type="paragraph" w:styleId="Footer">
    <w:name w:val="footer"/>
    <w:basedOn w:val="Normal"/>
    <w:link w:val="FooterChar"/>
    <w:uiPriority w:val="99"/>
    <w:unhideWhenUsed/>
    <w:rsid w:val="00503AE5"/>
    <w:pPr>
      <w:tabs>
        <w:tab w:val="center" w:pos="4320"/>
        <w:tab w:val="right" w:pos="8640"/>
      </w:tabs>
    </w:pPr>
    <w:rPr>
      <w:rFonts w:ascii="Times" w:eastAsia="Times" w:hAnsi="Times"/>
      <w:szCs w:val="20"/>
      <w:lang w:val="en-US"/>
    </w:rPr>
  </w:style>
  <w:style w:type="character" w:customStyle="1" w:styleId="FooterChar">
    <w:name w:val="Footer Char"/>
    <w:basedOn w:val="DefaultParagraphFont"/>
    <w:link w:val="Footer"/>
    <w:uiPriority w:val="99"/>
    <w:rsid w:val="00503AE5"/>
    <w:rPr>
      <w:rFonts w:ascii="Times" w:eastAsia="Times" w:hAnsi="Times"/>
      <w:sz w:val="24"/>
      <w:lang w:eastAsia="en-US"/>
    </w:rPr>
  </w:style>
  <w:style w:type="character" w:styleId="Hyperlink">
    <w:name w:val="Hyperlink"/>
    <w:uiPriority w:val="99"/>
    <w:rsid w:val="00503AE5"/>
    <w:rPr>
      <w:color w:val="0000FF"/>
      <w:u w:val="single"/>
    </w:rPr>
  </w:style>
  <w:style w:type="paragraph" w:customStyle="1" w:styleId="Default">
    <w:name w:val="Default"/>
    <w:rsid w:val="00242DEB"/>
    <w:pPr>
      <w:widowControl w:val="0"/>
      <w:autoSpaceDE w:val="0"/>
      <w:autoSpaceDN w:val="0"/>
      <w:adjustRightInd w:val="0"/>
    </w:pPr>
    <w:rPr>
      <w:rFonts w:eastAsia="Times"/>
      <w:color w:val="000000"/>
      <w:sz w:val="24"/>
      <w:szCs w:val="24"/>
      <w:lang w:eastAsia="en-US"/>
    </w:rPr>
  </w:style>
  <w:style w:type="character" w:customStyle="1" w:styleId="aqj">
    <w:name w:val="aqj"/>
    <w:basedOn w:val="DefaultParagraphFont"/>
    <w:rsid w:val="00242DEB"/>
  </w:style>
  <w:style w:type="character" w:customStyle="1" w:styleId="apple-converted-space">
    <w:name w:val="apple-converted-space"/>
    <w:basedOn w:val="DefaultParagraphFont"/>
    <w:rsid w:val="00242DEB"/>
  </w:style>
  <w:style w:type="paragraph" w:styleId="ListParagraph">
    <w:name w:val="List Paragraph"/>
    <w:basedOn w:val="Normal"/>
    <w:uiPriority w:val="34"/>
    <w:qFormat/>
    <w:rsid w:val="00641512"/>
    <w:pPr>
      <w:ind w:left="720"/>
      <w:contextualSpacing/>
    </w:pPr>
    <w:rPr>
      <w:rFonts w:asciiTheme="minorHAnsi" w:eastAsiaTheme="minorHAnsi" w:hAnsiTheme="minorHAnsi" w:cstheme="minorBidi"/>
    </w:rPr>
  </w:style>
  <w:style w:type="paragraph" w:styleId="NoSpacing">
    <w:name w:val="No Spacing"/>
    <w:uiPriority w:val="1"/>
    <w:qFormat/>
    <w:rsid w:val="009A4C9A"/>
    <w:rPr>
      <w:rFonts w:ascii="Calibri" w:eastAsia="Calibri" w:hAnsi="Calibri"/>
      <w:sz w:val="22"/>
      <w:szCs w:val="22"/>
      <w:lang w:val="en-CA" w:eastAsia="en-US"/>
    </w:rPr>
  </w:style>
  <w:style w:type="paragraph" w:styleId="FootnoteText">
    <w:name w:val="footnote text"/>
    <w:basedOn w:val="Normal"/>
    <w:link w:val="FootnoteTextChar"/>
    <w:uiPriority w:val="99"/>
    <w:unhideWhenUsed/>
    <w:rsid w:val="009A4C9A"/>
    <w:rPr>
      <w:rFonts w:eastAsiaTheme="minorEastAsia"/>
      <w:lang w:val="en-US"/>
    </w:rPr>
  </w:style>
  <w:style w:type="character" w:customStyle="1" w:styleId="FootnoteTextChar">
    <w:name w:val="Footnote Text Char"/>
    <w:basedOn w:val="DefaultParagraphFont"/>
    <w:link w:val="FootnoteText"/>
    <w:uiPriority w:val="99"/>
    <w:rsid w:val="009A4C9A"/>
    <w:rPr>
      <w:sz w:val="24"/>
      <w:szCs w:val="24"/>
      <w:lang w:eastAsia="en-US"/>
    </w:rPr>
  </w:style>
  <w:style w:type="character" w:styleId="FootnoteReference">
    <w:name w:val="footnote reference"/>
    <w:basedOn w:val="DefaultParagraphFont"/>
    <w:uiPriority w:val="99"/>
    <w:unhideWhenUsed/>
    <w:rsid w:val="009A4C9A"/>
    <w:rPr>
      <w:vertAlign w:val="superscript"/>
    </w:rPr>
  </w:style>
  <w:style w:type="paragraph" w:styleId="EndnoteText">
    <w:name w:val="endnote text"/>
    <w:basedOn w:val="Normal"/>
    <w:link w:val="EndnoteTextChar"/>
    <w:uiPriority w:val="99"/>
    <w:unhideWhenUsed/>
    <w:rsid w:val="008D470A"/>
    <w:rPr>
      <w:rFonts w:ascii="Arial" w:eastAsia="Times" w:hAnsi="Arial"/>
      <w:sz w:val="20"/>
      <w:szCs w:val="20"/>
      <w:lang w:val="en-US"/>
    </w:rPr>
  </w:style>
  <w:style w:type="character" w:customStyle="1" w:styleId="EndnoteTextChar">
    <w:name w:val="Endnote Text Char"/>
    <w:basedOn w:val="DefaultParagraphFont"/>
    <w:link w:val="EndnoteText"/>
    <w:uiPriority w:val="99"/>
    <w:rsid w:val="008D470A"/>
    <w:rPr>
      <w:rFonts w:ascii="Arial" w:eastAsia="Times" w:hAnsi="Arial"/>
      <w:lang w:eastAsia="en-US"/>
    </w:rPr>
  </w:style>
  <w:style w:type="character" w:styleId="EndnoteReference">
    <w:name w:val="endnote reference"/>
    <w:basedOn w:val="DefaultParagraphFont"/>
    <w:uiPriority w:val="99"/>
    <w:semiHidden/>
    <w:unhideWhenUsed/>
    <w:rsid w:val="008D470A"/>
    <w:rPr>
      <w:vertAlign w:val="superscript"/>
    </w:rPr>
  </w:style>
  <w:style w:type="character" w:customStyle="1" w:styleId="il">
    <w:name w:val="il"/>
    <w:basedOn w:val="DefaultParagraphFont"/>
    <w:rsid w:val="008D470A"/>
  </w:style>
  <w:style w:type="character" w:styleId="UnresolvedMention">
    <w:name w:val="Unresolved Mention"/>
    <w:basedOn w:val="DefaultParagraphFont"/>
    <w:uiPriority w:val="99"/>
    <w:semiHidden/>
    <w:unhideWhenUsed/>
    <w:rsid w:val="00053F12"/>
    <w:rPr>
      <w:color w:val="605E5C"/>
      <w:shd w:val="clear" w:color="auto" w:fill="E1DFDD"/>
    </w:rPr>
  </w:style>
  <w:style w:type="character" w:styleId="FollowedHyperlink">
    <w:name w:val="FollowedHyperlink"/>
    <w:basedOn w:val="DefaultParagraphFont"/>
    <w:uiPriority w:val="99"/>
    <w:semiHidden/>
    <w:unhideWhenUsed/>
    <w:rsid w:val="00FA33C5"/>
    <w:rPr>
      <w:color w:val="800080" w:themeColor="followedHyperlink"/>
      <w:u w:val="single"/>
    </w:rPr>
  </w:style>
  <w:style w:type="character" w:styleId="CommentReference">
    <w:name w:val="annotation reference"/>
    <w:basedOn w:val="DefaultParagraphFont"/>
    <w:uiPriority w:val="99"/>
    <w:semiHidden/>
    <w:unhideWhenUsed/>
    <w:rsid w:val="00D0196A"/>
    <w:rPr>
      <w:sz w:val="16"/>
      <w:szCs w:val="16"/>
    </w:rPr>
  </w:style>
  <w:style w:type="paragraph" w:styleId="CommentText">
    <w:name w:val="annotation text"/>
    <w:basedOn w:val="Normal"/>
    <w:link w:val="CommentTextChar"/>
    <w:uiPriority w:val="99"/>
    <w:unhideWhenUsed/>
    <w:rsid w:val="00D0196A"/>
    <w:rPr>
      <w:rFonts w:ascii="Times" w:eastAsia="Times" w:hAnsi="Times"/>
      <w:sz w:val="20"/>
      <w:szCs w:val="20"/>
      <w:lang w:val="en-US"/>
    </w:rPr>
  </w:style>
  <w:style w:type="character" w:customStyle="1" w:styleId="CommentTextChar">
    <w:name w:val="Comment Text Char"/>
    <w:basedOn w:val="DefaultParagraphFont"/>
    <w:link w:val="CommentText"/>
    <w:uiPriority w:val="99"/>
    <w:rsid w:val="00D0196A"/>
    <w:rPr>
      <w:rFonts w:ascii="Times" w:eastAsia="Times" w:hAnsi="Times"/>
      <w:lang w:eastAsia="en-US"/>
    </w:rPr>
  </w:style>
  <w:style w:type="paragraph" w:styleId="CommentSubject">
    <w:name w:val="annotation subject"/>
    <w:basedOn w:val="CommentText"/>
    <w:next w:val="CommentText"/>
    <w:link w:val="CommentSubjectChar"/>
    <w:uiPriority w:val="99"/>
    <w:semiHidden/>
    <w:unhideWhenUsed/>
    <w:rsid w:val="00D0196A"/>
    <w:rPr>
      <w:b/>
      <w:bCs/>
    </w:rPr>
  </w:style>
  <w:style w:type="character" w:customStyle="1" w:styleId="CommentSubjectChar">
    <w:name w:val="Comment Subject Char"/>
    <w:basedOn w:val="CommentTextChar"/>
    <w:link w:val="CommentSubject"/>
    <w:uiPriority w:val="99"/>
    <w:semiHidden/>
    <w:rsid w:val="00D0196A"/>
    <w:rPr>
      <w:rFonts w:ascii="Times" w:eastAsia="Times" w:hAnsi="Times"/>
      <w:b/>
      <w:bCs/>
      <w:lang w:eastAsia="en-US"/>
    </w:rPr>
  </w:style>
  <w:style w:type="character" w:styleId="PageNumber">
    <w:name w:val="page number"/>
    <w:basedOn w:val="DefaultParagraphFont"/>
    <w:uiPriority w:val="99"/>
    <w:semiHidden/>
    <w:unhideWhenUsed/>
    <w:rsid w:val="00B17C7E"/>
  </w:style>
  <w:style w:type="paragraph" w:styleId="Revision">
    <w:name w:val="Revision"/>
    <w:hidden/>
    <w:uiPriority w:val="99"/>
    <w:semiHidden/>
    <w:rsid w:val="008412DB"/>
    <w:rPr>
      <w:rFonts w:eastAsia="Times New Roman"/>
      <w:sz w:val="24"/>
      <w:szCs w:val="24"/>
      <w:lang w:val="en-CA" w:eastAsia="en-US"/>
    </w:rPr>
  </w:style>
  <w:style w:type="paragraph" w:styleId="NormalWeb">
    <w:name w:val="Normal (Web)"/>
    <w:basedOn w:val="Normal"/>
    <w:uiPriority w:val="99"/>
    <w:unhideWhenUsed/>
    <w:rsid w:val="00601FF2"/>
    <w:pPr>
      <w:spacing w:before="100" w:beforeAutospacing="1" w:after="100" w:afterAutospacing="1"/>
    </w:pPr>
  </w:style>
  <w:style w:type="paragraph" w:customStyle="1" w:styleId="Standard1L1">
    <w:name w:val="Standard1_L1"/>
    <w:basedOn w:val="Normal"/>
    <w:rsid w:val="00F41FE4"/>
    <w:pPr>
      <w:spacing w:after="240"/>
    </w:pPr>
    <w:rPr>
      <w:rFonts w:ascii="Verdana Pro" w:hAnsi="Verdana Pro" w:cs="Arial"/>
      <w:lang w:eastAsia="en-CA"/>
    </w:rPr>
  </w:style>
  <w:style w:type="paragraph" w:customStyle="1" w:styleId="Normal2CtrlAltM">
    <w:name w:val="Normal 2 (Ctrl+Alt+M)"/>
    <w:basedOn w:val="Normal"/>
    <w:uiPriority w:val="1"/>
    <w:qFormat/>
    <w:rsid w:val="00F03F5E"/>
    <w:pPr>
      <w:spacing w:after="240"/>
      <w:ind w:left="720"/>
    </w:pPr>
    <w:rPr>
      <w:rFonts w:ascii="Verdana Pro" w:eastAsiaTheme="minorHAnsi" w:hAnsi="Verdana Pro" w:cstheme="minorBidi"/>
      <w:kern w:val="2"/>
    </w:rPr>
  </w:style>
  <w:style w:type="paragraph" w:customStyle="1" w:styleId="BodyText">
    <w:name w:val="#BodyText"/>
    <w:basedOn w:val="Normal"/>
    <w:link w:val="BodyTextChar"/>
    <w:rsid w:val="00F03F5E"/>
    <w:pPr>
      <w:spacing w:after="240"/>
    </w:pPr>
    <w:rPr>
      <w:rFonts w:ascii="Verdana Pro" w:hAnsi="Verdana Pro" w:cs="Arial"/>
      <w:lang w:eastAsia="en-CA"/>
    </w:rPr>
  </w:style>
  <w:style w:type="character" w:customStyle="1" w:styleId="BodyTextChar">
    <w:name w:val="#BodyText Char"/>
    <w:basedOn w:val="DefaultParagraphFont"/>
    <w:link w:val="BodyText"/>
    <w:locked/>
    <w:rsid w:val="00F03F5E"/>
    <w:rPr>
      <w:rFonts w:ascii="Verdana Pro" w:eastAsia="Times New Roman" w:hAnsi="Verdana Pro" w:cs="Arial"/>
      <w:sz w:val="24"/>
      <w:szCs w:val="24"/>
      <w:lang w:val="en-CA" w:eastAsia="en-CA"/>
    </w:rPr>
  </w:style>
  <w:style w:type="character" w:customStyle="1" w:styleId="longtext">
    <w:name w:val="long_text"/>
    <w:rsid w:val="00343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5953">
      <w:bodyDiv w:val="1"/>
      <w:marLeft w:val="0"/>
      <w:marRight w:val="0"/>
      <w:marTop w:val="0"/>
      <w:marBottom w:val="0"/>
      <w:divBdr>
        <w:top w:val="none" w:sz="0" w:space="0" w:color="auto"/>
        <w:left w:val="none" w:sz="0" w:space="0" w:color="auto"/>
        <w:bottom w:val="none" w:sz="0" w:space="0" w:color="auto"/>
        <w:right w:val="none" w:sz="0" w:space="0" w:color="auto"/>
      </w:divBdr>
    </w:div>
    <w:div w:id="108790059">
      <w:bodyDiv w:val="1"/>
      <w:marLeft w:val="0"/>
      <w:marRight w:val="0"/>
      <w:marTop w:val="0"/>
      <w:marBottom w:val="0"/>
      <w:divBdr>
        <w:top w:val="none" w:sz="0" w:space="0" w:color="auto"/>
        <w:left w:val="none" w:sz="0" w:space="0" w:color="auto"/>
        <w:bottom w:val="none" w:sz="0" w:space="0" w:color="auto"/>
        <w:right w:val="none" w:sz="0" w:space="0" w:color="auto"/>
      </w:divBdr>
    </w:div>
    <w:div w:id="164902354">
      <w:bodyDiv w:val="1"/>
      <w:marLeft w:val="0"/>
      <w:marRight w:val="0"/>
      <w:marTop w:val="0"/>
      <w:marBottom w:val="0"/>
      <w:divBdr>
        <w:top w:val="none" w:sz="0" w:space="0" w:color="auto"/>
        <w:left w:val="none" w:sz="0" w:space="0" w:color="auto"/>
        <w:bottom w:val="none" w:sz="0" w:space="0" w:color="auto"/>
        <w:right w:val="none" w:sz="0" w:space="0" w:color="auto"/>
      </w:divBdr>
    </w:div>
    <w:div w:id="172644468">
      <w:bodyDiv w:val="1"/>
      <w:marLeft w:val="0"/>
      <w:marRight w:val="0"/>
      <w:marTop w:val="0"/>
      <w:marBottom w:val="0"/>
      <w:divBdr>
        <w:top w:val="none" w:sz="0" w:space="0" w:color="auto"/>
        <w:left w:val="none" w:sz="0" w:space="0" w:color="auto"/>
        <w:bottom w:val="none" w:sz="0" w:space="0" w:color="auto"/>
        <w:right w:val="none" w:sz="0" w:space="0" w:color="auto"/>
      </w:divBdr>
    </w:div>
    <w:div w:id="268243292">
      <w:bodyDiv w:val="1"/>
      <w:marLeft w:val="0"/>
      <w:marRight w:val="0"/>
      <w:marTop w:val="0"/>
      <w:marBottom w:val="0"/>
      <w:divBdr>
        <w:top w:val="none" w:sz="0" w:space="0" w:color="auto"/>
        <w:left w:val="none" w:sz="0" w:space="0" w:color="auto"/>
        <w:bottom w:val="none" w:sz="0" w:space="0" w:color="auto"/>
        <w:right w:val="none" w:sz="0" w:space="0" w:color="auto"/>
      </w:divBdr>
    </w:div>
    <w:div w:id="521092120">
      <w:bodyDiv w:val="1"/>
      <w:marLeft w:val="0"/>
      <w:marRight w:val="0"/>
      <w:marTop w:val="0"/>
      <w:marBottom w:val="0"/>
      <w:divBdr>
        <w:top w:val="none" w:sz="0" w:space="0" w:color="auto"/>
        <w:left w:val="none" w:sz="0" w:space="0" w:color="auto"/>
        <w:bottom w:val="none" w:sz="0" w:space="0" w:color="auto"/>
        <w:right w:val="none" w:sz="0" w:space="0" w:color="auto"/>
      </w:divBdr>
    </w:div>
    <w:div w:id="581791773">
      <w:bodyDiv w:val="1"/>
      <w:marLeft w:val="0"/>
      <w:marRight w:val="0"/>
      <w:marTop w:val="0"/>
      <w:marBottom w:val="0"/>
      <w:divBdr>
        <w:top w:val="none" w:sz="0" w:space="0" w:color="auto"/>
        <w:left w:val="none" w:sz="0" w:space="0" w:color="auto"/>
        <w:bottom w:val="none" w:sz="0" w:space="0" w:color="auto"/>
        <w:right w:val="none" w:sz="0" w:space="0" w:color="auto"/>
      </w:divBdr>
    </w:div>
    <w:div w:id="665212978">
      <w:bodyDiv w:val="1"/>
      <w:marLeft w:val="0"/>
      <w:marRight w:val="0"/>
      <w:marTop w:val="0"/>
      <w:marBottom w:val="0"/>
      <w:divBdr>
        <w:top w:val="none" w:sz="0" w:space="0" w:color="auto"/>
        <w:left w:val="none" w:sz="0" w:space="0" w:color="auto"/>
        <w:bottom w:val="none" w:sz="0" w:space="0" w:color="auto"/>
        <w:right w:val="none" w:sz="0" w:space="0" w:color="auto"/>
      </w:divBdr>
      <w:divsChild>
        <w:div w:id="1052971253">
          <w:marLeft w:val="0"/>
          <w:marRight w:val="0"/>
          <w:marTop w:val="0"/>
          <w:marBottom w:val="0"/>
          <w:divBdr>
            <w:top w:val="none" w:sz="0" w:space="0" w:color="auto"/>
            <w:left w:val="none" w:sz="0" w:space="0" w:color="auto"/>
            <w:bottom w:val="none" w:sz="0" w:space="0" w:color="auto"/>
            <w:right w:val="none" w:sz="0" w:space="0" w:color="auto"/>
          </w:divBdr>
        </w:div>
        <w:div w:id="225921097">
          <w:marLeft w:val="0"/>
          <w:marRight w:val="0"/>
          <w:marTop w:val="0"/>
          <w:marBottom w:val="0"/>
          <w:divBdr>
            <w:top w:val="none" w:sz="0" w:space="0" w:color="auto"/>
            <w:left w:val="none" w:sz="0" w:space="0" w:color="auto"/>
            <w:bottom w:val="none" w:sz="0" w:space="0" w:color="auto"/>
            <w:right w:val="none" w:sz="0" w:space="0" w:color="auto"/>
          </w:divBdr>
        </w:div>
      </w:divsChild>
    </w:div>
    <w:div w:id="745882720">
      <w:bodyDiv w:val="1"/>
      <w:marLeft w:val="0"/>
      <w:marRight w:val="0"/>
      <w:marTop w:val="0"/>
      <w:marBottom w:val="0"/>
      <w:divBdr>
        <w:top w:val="none" w:sz="0" w:space="0" w:color="auto"/>
        <w:left w:val="none" w:sz="0" w:space="0" w:color="auto"/>
        <w:bottom w:val="none" w:sz="0" w:space="0" w:color="auto"/>
        <w:right w:val="none" w:sz="0" w:space="0" w:color="auto"/>
      </w:divBdr>
    </w:div>
    <w:div w:id="1182864036">
      <w:bodyDiv w:val="1"/>
      <w:marLeft w:val="0"/>
      <w:marRight w:val="0"/>
      <w:marTop w:val="0"/>
      <w:marBottom w:val="0"/>
      <w:divBdr>
        <w:top w:val="none" w:sz="0" w:space="0" w:color="auto"/>
        <w:left w:val="none" w:sz="0" w:space="0" w:color="auto"/>
        <w:bottom w:val="none" w:sz="0" w:space="0" w:color="auto"/>
        <w:right w:val="none" w:sz="0" w:space="0" w:color="auto"/>
      </w:divBdr>
    </w:div>
    <w:div w:id="1236278443">
      <w:bodyDiv w:val="1"/>
      <w:marLeft w:val="0"/>
      <w:marRight w:val="0"/>
      <w:marTop w:val="0"/>
      <w:marBottom w:val="0"/>
      <w:divBdr>
        <w:top w:val="none" w:sz="0" w:space="0" w:color="auto"/>
        <w:left w:val="none" w:sz="0" w:space="0" w:color="auto"/>
        <w:bottom w:val="none" w:sz="0" w:space="0" w:color="auto"/>
        <w:right w:val="none" w:sz="0" w:space="0" w:color="auto"/>
      </w:divBdr>
    </w:div>
    <w:div w:id="1477527333">
      <w:bodyDiv w:val="1"/>
      <w:marLeft w:val="0"/>
      <w:marRight w:val="0"/>
      <w:marTop w:val="0"/>
      <w:marBottom w:val="0"/>
      <w:divBdr>
        <w:top w:val="none" w:sz="0" w:space="0" w:color="auto"/>
        <w:left w:val="none" w:sz="0" w:space="0" w:color="auto"/>
        <w:bottom w:val="none" w:sz="0" w:space="0" w:color="auto"/>
        <w:right w:val="none" w:sz="0" w:space="0" w:color="auto"/>
      </w:divBdr>
    </w:div>
    <w:div w:id="1477532044">
      <w:bodyDiv w:val="1"/>
      <w:marLeft w:val="0"/>
      <w:marRight w:val="0"/>
      <w:marTop w:val="0"/>
      <w:marBottom w:val="0"/>
      <w:divBdr>
        <w:top w:val="none" w:sz="0" w:space="0" w:color="auto"/>
        <w:left w:val="none" w:sz="0" w:space="0" w:color="auto"/>
        <w:bottom w:val="none" w:sz="0" w:space="0" w:color="auto"/>
        <w:right w:val="none" w:sz="0" w:space="0" w:color="auto"/>
      </w:divBdr>
    </w:div>
    <w:div w:id="1831407515">
      <w:bodyDiv w:val="1"/>
      <w:marLeft w:val="0"/>
      <w:marRight w:val="0"/>
      <w:marTop w:val="0"/>
      <w:marBottom w:val="0"/>
      <w:divBdr>
        <w:top w:val="none" w:sz="0" w:space="0" w:color="auto"/>
        <w:left w:val="none" w:sz="0" w:space="0" w:color="auto"/>
        <w:bottom w:val="none" w:sz="0" w:space="0" w:color="auto"/>
        <w:right w:val="none" w:sz="0" w:space="0" w:color="auto"/>
      </w:divBdr>
      <w:divsChild>
        <w:div w:id="315884141">
          <w:marLeft w:val="0"/>
          <w:marRight w:val="0"/>
          <w:marTop w:val="0"/>
          <w:marBottom w:val="0"/>
          <w:divBdr>
            <w:top w:val="none" w:sz="0" w:space="0" w:color="auto"/>
            <w:left w:val="none" w:sz="0" w:space="0" w:color="auto"/>
            <w:bottom w:val="none" w:sz="0" w:space="0" w:color="auto"/>
            <w:right w:val="none" w:sz="0" w:space="0" w:color="auto"/>
          </w:divBdr>
        </w:div>
        <w:div w:id="434180216">
          <w:marLeft w:val="0"/>
          <w:marRight w:val="0"/>
          <w:marTop w:val="0"/>
          <w:marBottom w:val="0"/>
          <w:divBdr>
            <w:top w:val="none" w:sz="0" w:space="0" w:color="auto"/>
            <w:left w:val="none" w:sz="0" w:space="0" w:color="auto"/>
            <w:bottom w:val="none" w:sz="0" w:space="0" w:color="auto"/>
            <w:right w:val="none" w:sz="0" w:space="0" w:color="auto"/>
          </w:divBdr>
        </w:div>
        <w:div w:id="1789935700">
          <w:marLeft w:val="0"/>
          <w:marRight w:val="0"/>
          <w:marTop w:val="0"/>
          <w:marBottom w:val="0"/>
          <w:divBdr>
            <w:top w:val="none" w:sz="0" w:space="0" w:color="auto"/>
            <w:left w:val="none" w:sz="0" w:space="0" w:color="auto"/>
            <w:bottom w:val="none" w:sz="0" w:space="0" w:color="auto"/>
            <w:right w:val="none" w:sz="0" w:space="0" w:color="auto"/>
          </w:divBdr>
        </w:div>
        <w:div w:id="2019846354">
          <w:marLeft w:val="0"/>
          <w:marRight w:val="0"/>
          <w:marTop w:val="0"/>
          <w:marBottom w:val="0"/>
          <w:divBdr>
            <w:top w:val="none" w:sz="0" w:space="0" w:color="auto"/>
            <w:left w:val="none" w:sz="0" w:space="0" w:color="auto"/>
            <w:bottom w:val="none" w:sz="0" w:space="0" w:color="auto"/>
            <w:right w:val="none" w:sz="0" w:space="0" w:color="auto"/>
          </w:divBdr>
        </w:div>
      </w:divsChild>
    </w:div>
    <w:div w:id="209304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ednet-rcdec.ca/" TargetMode="External"/><Relationship Id="rId13" Type="http://schemas.openxmlformats.org/officeDocument/2006/relationships/hyperlink" Target="https://canada.coop/en/accessing-the-small-business-deduction/"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canadianworker.coop/wp-content/uploads/2024/06/JEDDI-BC-Project-Overview-Summary_fnl.pptx.pdf" TargetMode="External"/><Relationship Id="rId17" Type="http://schemas.openxmlformats.org/officeDocument/2006/relationships/hyperlink" Target="https://ccednet-rcdec.ca/" TargetMode="External"/><Relationship Id="rId2" Type="http://schemas.openxmlformats.org/officeDocument/2006/relationships/styles" Target="styles.xml"/><Relationship Id="rId16" Type="http://schemas.openxmlformats.org/officeDocument/2006/relationships/hyperlink" Target="https://canadianworker.coop/wp-content/uploads/2024/07/CWCF-Response-to-Finance-Cda-consultation_7-2024_final.pdf"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org/en/desa/cooperatives-launch-2025-international-year" TargetMode="External"/><Relationship Id="rId5" Type="http://schemas.openxmlformats.org/officeDocument/2006/relationships/footnotes" Target="footnotes.xml"/><Relationship Id="rId15" Type="http://schemas.openxmlformats.org/officeDocument/2006/relationships/hyperlink" Target="https://canada.coop/en/promoting-fair-taxation-for-indivisible-reserve/" TargetMode="External"/><Relationship Id="rId10" Type="http://schemas.openxmlformats.org/officeDocument/2006/relationships/hyperlink" Target="https://www.ica.coop/en/cooperatives/cooperative-identity"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financialpost.com/tag/insolvencies/" TargetMode="External"/><Relationship Id="rId14" Type="http://schemas.openxmlformats.org/officeDocument/2006/relationships/hyperlink" Target="https://canada.coop/en/establishing-a-federal-co-operative-investment-plan/"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mailto:hazel@canadianworker.coop" TargetMode="External"/><Relationship Id="rId1" Type="http://schemas.openxmlformats.org/officeDocument/2006/relationships/hyperlink" Target="http://www.canadianworker.coo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ol.iza.org/uploads/articles/311/pdfs/does-employee-ownership-improve-performance.pdf" TargetMode="External"/><Relationship Id="rId2" Type="http://schemas.openxmlformats.org/officeDocument/2006/relationships/hyperlink" Target="https://www.co-oplaw.org/special-topics/worker-cooperatives-performance-and-success-factors/" TargetMode="External"/><Relationship Id="rId1" Type="http://schemas.openxmlformats.org/officeDocument/2006/relationships/hyperlink" Target="https://financialpost.com/news/bankruptcies-soaring-especially-canada" TargetMode="External"/><Relationship Id="rId5" Type="http://schemas.openxmlformats.org/officeDocument/2006/relationships/hyperlink" Target="https://smlr.rutgers.edu/rutgers-kellogg-report" TargetMode="External"/><Relationship Id="rId4" Type="http://schemas.openxmlformats.org/officeDocument/2006/relationships/hyperlink" Target="https://www.ownershipeconomy.org/wp-content/uploads/2017/05/employee_ownership_and_economic_wellbeing_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2554</Words>
  <Characters>11751</Characters>
  <Application>Microsoft Office Word</Application>
  <DocSecurity>0</DocSecurity>
  <Lines>261</Lines>
  <Paragraphs>63</Paragraphs>
  <ScaleCrop>false</ScaleCrop>
  <HeadingPairs>
    <vt:vector size="2" baseType="variant">
      <vt:variant>
        <vt:lpstr>Title</vt:lpstr>
      </vt:variant>
      <vt:variant>
        <vt:i4>1</vt:i4>
      </vt:variant>
    </vt:vector>
  </HeadingPairs>
  <TitlesOfParts>
    <vt:vector size="1" baseType="lpstr">
      <vt:lpstr/>
    </vt:vector>
  </TitlesOfParts>
  <Company>Canadian Worker Co-op Federation/ La Fédération can</Company>
  <LinksUpToDate>false</LinksUpToDate>
  <CharactersWithSpaces>14242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 Corcoran</dc:creator>
  <cp:lastModifiedBy>Hazel Corcoran</cp:lastModifiedBy>
  <cp:revision>3</cp:revision>
  <cp:lastPrinted>2024-08-02T00:12:00Z</cp:lastPrinted>
  <dcterms:created xsi:type="dcterms:W3CDTF">2024-08-02T20:04:00Z</dcterms:created>
  <dcterms:modified xsi:type="dcterms:W3CDTF">2024-09-12T03:21:00Z</dcterms:modified>
</cp:coreProperties>
</file>