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5D72" w14:textId="3C493F99" w:rsidR="006D68C8" w:rsidRPr="00053F12" w:rsidRDefault="00FF2819" w:rsidP="00D0196A">
      <w:pPr>
        <w:ind w:left="-709" w:right="-568"/>
        <w:rPr>
          <w:b/>
          <w:color w:val="3366FF"/>
        </w:rPr>
      </w:pPr>
      <w:r w:rsidRPr="00053F12">
        <w:rPr>
          <w:noProof/>
        </w:rPr>
        <w:drawing>
          <wp:inline distT="0" distB="0" distL="0" distR="0" wp14:anchorId="7DE1BEC0" wp14:editId="7A7714A2">
            <wp:extent cx="4782312"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F_Logo_Bil_Colour.jpg"/>
                    <pic:cNvPicPr/>
                  </pic:nvPicPr>
                  <pic:blipFill>
                    <a:blip r:embed="rId7">
                      <a:extLst>
                        <a:ext uri="{28A0092B-C50C-407E-A947-70E740481C1C}">
                          <a14:useLocalDpi xmlns:a14="http://schemas.microsoft.com/office/drawing/2010/main" val="0"/>
                        </a:ext>
                      </a:extLst>
                    </a:blip>
                    <a:stretch>
                      <a:fillRect/>
                    </a:stretch>
                  </pic:blipFill>
                  <pic:spPr>
                    <a:xfrm>
                      <a:off x="0" y="0"/>
                      <a:ext cx="4782312" cy="1097280"/>
                    </a:xfrm>
                    <a:prstGeom prst="rect">
                      <a:avLst/>
                    </a:prstGeom>
                  </pic:spPr>
                </pic:pic>
              </a:graphicData>
            </a:graphic>
          </wp:inline>
        </w:drawing>
      </w:r>
    </w:p>
    <w:p w14:paraId="45F8D03B" w14:textId="7E57DC46" w:rsidR="00A67B90" w:rsidRDefault="00FF2819" w:rsidP="000A0757">
      <w:pPr>
        <w:ind w:right="-568"/>
        <w:rPr>
          <w:b/>
          <w:color w:val="92D050"/>
        </w:rPr>
      </w:pPr>
      <w:r w:rsidRPr="00053F12">
        <w:rPr>
          <w:bCs/>
          <w:noProof/>
          <w:color w:val="FFC000"/>
        </w:rPr>
        <mc:AlternateContent>
          <mc:Choice Requires="wps">
            <w:drawing>
              <wp:anchor distT="0" distB="0" distL="114300" distR="114300" simplePos="0" relativeHeight="251658240" behindDoc="0" locked="0" layoutInCell="1" allowOverlap="1" wp14:anchorId="5362D67A" wp14:editId="7A360E8F">
                <wp:simplePos x="0" y="0"/>
                <wp:positionH relativeFrom="column">
                  <wp:posOffset>-632460</wp:posOffset>
                </wp:positionH>
                <wp:positionV relativeFrom="paragraph">
                  <wp:posOffset>76200</wp:posOffset>
                </wp:positionV>
                <wp:extent cx="6972300" cy="0"/>
                <wp:effectExtent l="0" t="0" r="0" b="0"/>
                <wp:wrapThrough wrapText="bothSides">
                  <wp:wrapPolygon edited="0">
                    <wp:start x="0" y="0"/>
                    <wp:lineTo x="0" y="21600"/>
                    <wp:lineTo x="21600" y="21600"/>
                    <wp:lineTo x="21600" y="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9B58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6pt" to="49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" strokecolor="#1ac5ce" strokeweight="1.75pt">
                <w10:wrap type="through"/>
              </v:line>
            </w:pict>
          </mc:Fallback>
        </mc:AlternateContent>
      </w:r>
      <w:r w:rsidR="00503AE5" w:rsidRPr="00053F12">
        <w:rPr>
          <w:b/>
          <w:color w:val="92D050"/>
        </w:rPr>
        <w:t xml:space="preserve">    </w:t>
      </w:r>
    </w:p>
    <w:p w14:paraId="221F5CAD" w14:textId="77777777" w:rsidR="009A3AFA" w:rsidRDefault="009A3AFA" w:rsidP="009A3AFA">
      <w:pPr>
        <w:jc w:val="center"/>
        <w:rPr>
          <w:sz w:val="50"/>
          <w:szCs w:val="50"/>
        </w:rPr>
      </w:pPr>
    </w:p>
    <w:p w14:paraId="4B104AF1" w14:textId="77777777" w:rsidR="009A3AFA" w:rsidRDefault="009A3AFA" w:rsidP="009A3AFA">
      <w:pPr>
        <w:jc w:val="center"/>
        <w:rPr>
          <w:sz w:val="50"/>
          <w:szCs w:val="50"/>
        </w:rPr>
      </w:pPr>
    </w:p>
    <w:p w14:paraId="6EBC0ED3" w14:textId="77777777" w:rsidR="009A3AFA" w:rsidRDefault="009A3AFA" w:rsidP="009A3AFA">
      <w:pPr>
        <w:jc w:val="center"/>
        <w:rPr>
          <w:sz w:val="50"/>
          <w:szCs w:val="50"/>
        </w:rPr>
      </w:pPr>
    </w:p>
    <w:p w14:paraId="4F677A42" w14:textId="77777777" w:rsidR="009A3AFA" w:rsidRDefault="009A3AFA" w:rsidP="009A3AFA">
      <w:pPr>
        <w:jc w:val="center"/>
        <w:rPr>
          <w:sz w:val="50"/>
          <w:szCs w:val="50"/>
        </w:rPr>
      </w:pPr>
    </w:p>
    <w:p w14:paraId="18A4D5E2" w14:textId="77777777" w:rsidR="009A3AFA" w:rsidRDefault="009A3AFA" w:rsidP="009A3AFA">
      <w:pPr>
        <w:jc w:val="center"/>
        <w:rPr>
          <w:sz w:val="50"/>
          <w:szCs w:val="50"/>
        </w:rPr>
      </w:pPr>
    </w:p>
    <w:p w14:paraId="18C69C86" w14:textId="77777777" w:rsidR="009F0D81" w:rsidRDefault="00A67B90" w:rsidP="009A3AFA">
      <w:pPr>
        <w:jc w:val="center"/>
        <w:rPr>
          <w:sz w:val="50"/>
          <w:szCs w:val="50"/>
        </w:rPr>
      </w:pPr>
      <w:r w:rsidRPr="009A3AFA">
        <w:rPr>
          <w:sz w:val="50"/>
          <w:szCs w:val="50"/>
        </w:rPr>
        <w:t xml:space="preserve">Written Submission for the Pre-Budget Consultations in Advance of the </w:t>
      </w:r>
      <w:r w:rsidR="00484629">
        <w:rPr>
          <w:sz w:val="50"/>
          <w:szCs w:val="50"/>
        </w:rPr>
        <w:t>202</w:t>
      </w:r>
      <w:r w:rsidR="00751F7B">
        <w:rPr>
          <w:sz w:val="50"/>
          <w:szCs w:val="50"/>
        </w:rPr>
        <w:t>2</w:t>
      </w:r>
    </w:p>
    <w:p w14:paraId="00D99D94" w14:textId="657D738C" w:rsidR="00A67B90" w:rsidRPr="009A3AFA" w:rsidRDefault="00A67B90" w:rsidP="009A3AFA">
      <w:pPr>
        <w:jc w:val="center"/>
        <w:rPr>
          <w:sz w:val="50"/>
          <w:szCs w:val="50"/>
        </w:rPr>
      </w:pPr>
      <w:r w:rsidRPr="009A3AFA">
        <w:rPr>
          <w:sz w:val="50"/>
          <w:szCs w:val="50"/>
        </w:rPr>
        <w:t>Federal Budget</w:t>
      </w:r>
    </w:p>
    <w:p w14:paraId="0C0AC845" w14:textId="14B1C44E" w:rsidR="009A3AFA" w:rsidRPr="009A3AFA" w:rsidRDefault="009A3AFA" w:rsidP="009A3AFA">
      <w:pPr>
        <w:jc w:val="center"/>
        <w:rPr>
          <w:sz w:val="50"/>
          <w:szCs w:val="50"/>
        </w:rPr>
      </w:pPr>
    </w:p>
    <w:p w14:paraId="02C49186" w14:textId="6D011B0A" w:rsidR="009A3AFA" w:rsidRPr="009A3AFA" w:rsidRDefault="009A3AFA" w:rsidP="009A3AFA">
      <w:pPr>
        <w:jc w:val="center"/>
      </w:pPr>
      <w:r w:rsidRPr="009A3AFA">
        <w:t>By</w:t>
      </w:r>
      <w:r w:rsidR="00877927">
        <w:t xml:space="preserve"> the</w:t>
      </w:r>
      <w:r w:rsidRPr="009A3AFA">
        <w:t xml:space="preserve"> Canadian Worker Co-op Federation</w:t>
      </w:r>
    </w:p>
    <w:p w14:paraId="0BAA7373" w14:textId="52C041F2" w:rsidR="00A67B90" w:rsidRPr="009A3AFA" w:rsidRDefault="00A67B90">
      <w:pPr>
        <w:rPr>
          <w:b/>
          <w:color w:val="92D050"/>
        </w:rPr>
      </w:pPr>
      <w:r w:rsidRPr="009A3AFA">
        <w:rPr>
          <w:b/>
          <w:color w:val="92D050"/>
        </w:rPr>
        <w:br w:type="page"/>
      </w:r>
    </w:p>
    <w:p w14:paraId="34AED488" w14:textId="77777777" w:rsidR="00A67B90" w:rsidRDefault="00A67B90">
      <w:pPr>
        <w:rPr>
          <w:b/>
          <w:color w:val="92D050"/>
        </w:rPr>
      </w:pPr>
    </w:p>
    <w:p w14:paraId="33A5E53B" w14:textId="77777777" w:rsidR="00BE3947" w:rsidRPr="000A0757" w:rsidRDefault="00BE3947" w:rsidP="000A0757">
      <w:pPr>
        <w:ind w:right="-568"/>
        <w:rPr>
          <w:bCs/>
          <w:color w:val="3366FF"/>
        </w:rPr>
      </w:pPr>
    </w:p>
    <w:p w14:paraId="34BFD4A0" w14:textId="317F15FD" w:rsidR="009A4C9A" w:rsidRPr="00053F12" w:rsidRDefault="00751F7B" w:rsidP="009A4C9A">
      <w:pPr>
        <w:jc w:val="right"/>
        <w:rPr>
          <w:lang w:eastAsia="ja-JP"/>
        </w:rPr>
      </w:pPr>
      <w:r>
        <w:rPr>
          <w:lang w:eastAsia="ja-JP"/>
        </w:rPr>
        <w:t>August 6</w:t>
      </w:r>
      <w:r w:rsidR="008D470A" w:rsidRPr="00053F12">
        <w:rPr>
          <w:lang w:eastAsia="ja-JP"/>
        </w:rPr>
        <w:t>, 202</w:t>
      </w:r>
      <w:r w:rsidR="00484629">
        <w:rPr>
          <w:lang w:eastAsia="ja-JP"/>
        </w:rPr>
        <w:t>1</w:t>
      </w:r>
    </w:p>
    <w:p w14:paraId="3E4CCBD3" w14:textId="00095EA2" w:rsidR="009A4C9A" w:rsidRDefault="009A4C9A" w:rsidP="009A4C9A">
      <w:pPr>
        <w:jc w:val="right"/>
        <w:rPr>
          <w:lang w:eastAsia="ja-JP"/>
        </w:rPr>
      </w:pPr>
    </w:p>
    <w:p w14:paraId="028018FD" w14:textId="7B0437BA" w:rsidR="00710B57" w:rsidRPr="00710B57" w:rsidRDefault="007807A3" w:rsidP="00710B57">
      <w:pPr>
        <w:rPr>
          <w:b/>
          <w:bCs/>
          <w:u w:val="single"/>
          <w:lang w:eastAsia="ja-JP"/>
        </w:rPr>
      </w:pPr>
      <w:r>
        <w:rPr>
          <w:b/>
          <w:bCs/>
          <w:u w:val="single"/>
          <w:lang w:eastAsia="ja-JP"/>
        </w:rPr>
        <w:t>R</w:t>
      </w:r>
      <w:r w:rsidR="00710B57" w:rsidRPr="00710B57">
        <w:rPr>
          <w:b/>
          <w:bCs/>
          <w:u w:val="single"/>
          <w:lang w:eastAsia="ja-JP"/>
        </w:rPr>
        <w:t>ecommendations</w:t>
      </w:r>
      <w:r>
        <w:rPr>
          <w:b/>
          <w:bCs/>
          <w:u w:val="single"/>
          <w:lang w:eastAsia="ja-JP"/>
        </w:rPr>
        <w:t>:</w:t>
      </w:r>
    </w:p>
    <w:p w14:paraId="7E658A02" w14:textId="6BC8669D" w:rsidR="00710B57" w:rsidRDefault="00710B57" w:rsidP="00710B57">
      <w:pPr>
        <w:rPr>
          <w:lang w:eastAsia="ja-JP"/>
        </w:rPr>
      </w:pPr>
    </w:p>
    <w:p w14:paraId="02158B50" w14:textId="351E1C0E" w:rsidR="00710B57" w:rsidRPr="007C332D" w:rsidRDefault="00B56E06" w:rsidP="00B56E06">
      <w:pPr>
        <w:tabs>
          <w:tab w:val="left" w:pos="3479"/>
        </w:tabs>
        <w:rPr>
          <w:lang w:eastAsia="ja-JP"/>
        </w:rPr>
      </w:pPr>
      <w:r>
        <w:rPr>
          <w:lang w:eastAsia="ja-JP"/>
        </w:rPr>
        <w:tab/>
      </w:r>
    </w:p>
    <w:p w14:paraId="466C1F59" w14:textId="4BA23F8E" w:rsidR="00710B57" w:rsidRPr="007C332D" w:rsidRDefault="00710B57" w:rsidP="00710B57">
      <w:r w:rsidRPr="007C332D">
        <w:t xml:space="preserve">• </w:t>
      </w:r>
      <w:r w:rsidRPr="007C332D">
        <w:rPr>
          <w:u w:val="single"/>
        </w:rPr>
        <w:t xml:space="preserve">Recommendation 1: </w:t>
      </w:r>
      <w:r w:rsidRPr="007C332D">
        <w:t xml:space="preserve">That the </w:t>
      </w:r>
      <w:r w:rsidR="00B56E06">
        <w:t>Government</w:t>
      </w:r>
      <w:r w:rsidR="007807A3">
        <w:t xml:space="preserve"> </w:t>
      </w:r>
      <w:r w:rsidR="000E04C1">
        <w:t>support</w:t>
      </w:r>
      <w:r w:rsidRPr="007C332D">
        <w:t xml:space="preserve"> the </w:t>
      </w:r>
      <w:r w:rsidRPr="00AA7523">
        <w:rPr>
          <w:i/>
          <w:iCs/>
        </w:rPr>
        <w:t>Building Community Resiliency</w:t>
      </w:r>
      <w:r w:rsidRPr="007C332D">
        <w:t xml:space="preserve"> program to maintain </w:t>
      </w:r>
      <w:r w:rsidR="00EF58F1">
        <w:t xml:space="preserve">and create </w:t>
      </w:r>
      <w:r w:rsidRPr="007C332D">
        <w:t>jobs and businesse</w:t>
      </w:r>
      <w:r w:rsidR="000E04C1">
        <w:t xml:space="preserve">s and </w:t>
      </w:r>
      <w:r w:rsidR="00AE23AE">
        <w:t xml:space="preserve">that it </w:t>
      </w:r>
      <w:r w:rsidR="000E04C1">
        <w:t>contribute</w:t>
      </w:r>
      <w:r w:rsidR="000E04C1" w:rsidRPr="007C332D">
        <w:t xml:space="preserve"> funding in the amount of $</w:t>
      </w:r>
      <w:r w:rsidR="00484629">
        <w:t>91</w:t>
      </w:r>
      <w:r w:rsidR="000E04C1" w:rsidRPr="007C332D">
        <w:t xml:space="preserve"> million</w:t>
      </w:r>
      <w:r w:rsidR="000E04C1">
        <w:t>.</w:t>
      </w:r>
    </w:p>
    <w:p w14:paraId="127307BA" w14:textId="0EBEB5F1" w:rsidR="00710B57" w:rsidRDefault="00710B57" w:rsidP="00710B57"/>
    <w:p w14:paraId="45569F37" w14:textId="51896F71" w:rsidR="00F679D8" w:rsidRPr="00F679D8" w:rsidRDefault="00F679D8" w:rsidP="00710B57">
      <w:pPr>
        <w:rPr>
          <w:rFonts w:eastAsia="Times"/>
          <w:lang w:val="en-US" w:eastAsia="ja-JP"/>
        </w:rPr>
      </w:pPr>
      <w:r w:rsidRPr="007C332D">
        <w:t xml:space="preserve">• </w:t>
      </w:r>
      <w:r w:rsidRPr="007C332D">
        <w:rPr>
          <w:u w:val="single"/>
        </w:rPr>
        <w:t xml:space="preserve">Recommendation </w:t>
      </w:r>
      <w:r>
        <w:rPr>
          <w:u w:val="single"/>
        </w:rPr>
        <w:t>2:</w:t>
      </w:r>
      <w:r>
        <w:t xml:space="preserve"> </w:t>
      </w:r>
      <w:r w:rsidRPr="007C332D">
        <w:rPr>
          <w:rFonts w:eastAsia="Times"/>
          <w:lang w:val="en-US" w:eastAsia="ja-JP"/>
        </w:rPr>
        <w:t xml:space="preserve">That the </w:t>
      </w:r>
      <w:r>
        <w:rPr>
          <w:rFonts w:eastAsia="Times"/>
          <w:lang w:val="en-US" w:eastAsia="ja-JP"/>
        </w:rPr>
        <w:t>Government</w:t>
      </w:r>
      <w:r w:rsidR="007807A3">
        <w:rPr>
          <w:rFonts w:eastAsia="Times"/>
          <w:lang w:val="en-US" w:eastAsia="ja-JP"/>
        </w:rPr>
        <w:t>’</w:t>
      </w:r>
      <w:r w:rsidRPr="007C332D">
        <w:rPr>
          <w:rFonts w:eastAsia="Times"/>
          <w:lang w:val="en-US" w:eastAsia="ja-JP"/>
        </w:rPr>
        <w:t>s economic recovery approach addres</w:t>
      </w:r>
      <w:r>
        <w:rPr>
          <w:rFonts w:eastAsia="Times"/>
          <w:lang w:val="en-US" w:eastAsia="ja-JP"/>
        </w:rPr>
        <w:t>s</w:t>
      </w:r>
      <w:r w:rsidRPr="007C332D">
        <w:rPr>
          <w:rFonts w:eastAsia="Times"/>
          <w:lang w:val="en-US" w:eastAsia="ja-JP"/>
        </w:rPr>
        <w:t xml:space="preserve"> income inequality </w:t>
      </w:r>
      <w:r w:rsidR="00E74F3B">
        <w:rPr>
          <w:rFonts w:eastAsia="Times"/>
          <w:lang w:val="en-US" w:eastAsia="ja-JP"/>
        </w:rPr>
        <w:t>with a focus on</w:t>
      </w:r>
      <w:r w:rsidR="00EF58F1">
        <w:rPr>
          <w:rFonts w:eastAsia="Times"/>
          <w:lang w:val="en-US" w:eastAsia="ja-JP"/>
        </w:rPr>
        <w:t xml:space="preserve"> equity-seeking groups</w:t>
      </w:r>
      <w:r w:rsidRPr="007C332D">
        <w:rPr>
          <w:rFonts w:eastAsia="Times"/>
          <w:lang w:val="en-US" w:eastAsia="ja-JP"/>
        </w:rPr>
        <w:t xml:space="preserve">. </w:t>
      </w:r>
    </w:p>
    <w:p w14:paraId="173E2C21" w14:textId="77777777" w:rsidR="00F679D8" w:rsidRPr="007C332D" w:rsidRDefault="00F679D8" w:rsidP="00710B57"/>
    <w:p w14:paraId="3F849999" w14:textId="20851EF7" w:rsidR="00710B57" w:rsidRDefault="00710B57" w:rsidP="00710B57">
      <w:pPr>
        <w:rPr>
          <w:lang w:eastAsia="ja-JP"/>
        </w:rPr>
      </w:pPr>
      <w:r w:rsidRPr="007C332D">
        <w:t xml:space="preserve">• </w:t>
      </w:r>
      <w:r w:rsidRPr="007C332D">
        <w:rPr>
          <w:u w:val="single"/>
        </w:rPr>
        <w:t xml:space="preserve">Recommendation </w:t>
      </w:r>
      <w:r w:rsidR="00F679D8">
        <w:rPr>
          <w:u w:val="single"/>
        </w:rPr>
        <w:t>3</w:t>
      </w:r>
      <w:r w:rsidRPr="007C332D">
        <w:rPr>
          <w:u w:val="single"/>
        </w:rPr>
        <w:t>:</w:t>
      </w:r>
      <w:r w:rsidRPr="007C332D">
        <w:t xml:space="preserve"> That</w:t>
      </w:r>
      <w:r w:rsidR="005078C5">
        <w:t xml:space="preserve"> </w:t>
      </w:r>
      <w:r w:rsidRPr="007C332D">
        <w:t xml:space="preserve">the </w:t>
      </w:r>
      <w:r w:rsidR="00B56E06">
        <w:t>Government</w:t>
      </w:r>
      <w:r w:rsidRPr="007C332D">
        <w:t xml:space="preserve"> </w:t>
      </w:r>
      <w:r w:rsidRPr="007C332D">
        <w:rPr>
          <w:lang w:eastAsia="ja-JP"/>
        </w:rPr>
        <w:t>implement the recommendations in CWCF’s Climate Change Statemen</w:t>
      </w:r>
      <w:r w:rsidR="00D0196A" w:rsidRPr="007C332D">
        <w:rPr>
          <w:lang w:eastAsia="ja-JP"/>
        </w:rPr>
        <w:t>t</w:t>
      </w:r>
      <w:r w:rsidR="006536E2" w:rsidRPr="007C332D">
        <w:rPr>
          <w:lang w:eastAsia="ja-JP"/>
        </w:rPr>
        <w:t xml:space="preserve"> which calls on the </w:t>
      </w:r>
      <w:r w:rsidR="00B56E06">
        <w:rPr>
          <w:lang w:eastAsia="ja-JP"/>
        </w:rPr>
        <w:t>Government</w:t>
      </w:r>
      <w:r w:rsidR="006536E2" w:rsidRPr="007C332D">
        <w:rPr>
          <w:lang w:eastAsia="ja-JP"/>
        </w:rPr>
        <w:t xml:space="preserve"> to focus on an integrated, regulatory approach to reducing greenhouse gas emissions.</w:t>
      </w:r>
    </w:p>
    <w:p w14:paraId="21CB9081" w14:textId="77777777" w:rsidR="00710B57" w:rsidRPr="007C332D" w:rsidRDefault="00710B57" w:rsidP="007C332D">
      <w:pPr>
        <w:rPr>
          <w:rFonts w:eastAsia="Times"/>
          <w:lang w:val="en-US" w:eastAsia="ja-JP"/>
        </w:rPr>
      </w:pPr>
    </w:p>
    <w:p w14:paraId="007E514A" w14:textId="5C9BBD07" w:rsidR="00710B57" w:rsidRPr="007C332D" w:rsidRDefault="00710B57" w:rsidP="00710B57">
      <w:pPr>
        <w:widowControl w:val="0"/>
        <w:autoSpaceDE w:val="0"/>
        <w:autoSpaceDN w:val="0"/>
        <w:adjustRightInd w:val="0"/>
        <w:rPr>
          <w:lang w:eastAsia="ja-JP"/>
        </w:rPr>
      </w:pPr>
      <w:r w:rsidRPr="007C332D">
        <w:t xml:space="preserve">•  </w:t>
      </w:r>
      <w:r w:rsidRPr="007C332D">
        <w:rPr>
          <w:u w:val="single"/>
        </w:rPr>
        <w:t xml:space="preserve">Recommendation </w:t>
      </w:r>
      <w:r w:rsidR="007C332D">
        <w:rPr>
          <w:u w:val="single"/>
        </w:rPr>
        <w:t>4</w:t>
      </w:r>
      <w:r w:rsidRPr="007C332D">
        <w:rPr>
          <w:u w:val="single"/>
        </w:rPr>
        <w:t>:</w:t>
      </w:r>
      <w:r w:rsidRPr="007C332D">
        <w:t xml:space="preserve">  That the </w:t>
      </w:r>
      <w:r w:rsidR="00B56E06">
        <w:t>Government</w:t>
      </w:r>
      <w:r w:rsidRPr="007C332D">
        <w:t xml:space="preserve"> amend the </w:t>
      </w:r>
      <w:r w:rsidRPr="007C332D">
        <w:rPr>
          <w:i/>
          <w:iCs/>
        </w:rPr>
        <w:t>Income Tax Act</w:t>
      </w:r>
      <w:r w:rsidRPr="007C332D">
        <w:t xml:space="preserve"> in order to </w:t>
      </w:r>
      <w:r w:rsidR="002052B4">
        <w:t>create</w:t>
      </w:r>
      <w:r w:rsidRPr="007C332D">
        <w:t xml:space="preserve"> tax fairness for worker co-operatives</w:t>
      </w:r>
      <w:r w:rsidRPr="007C332D">
        <w:rPr>
          <w:lang w:eastAsia="ja-JP"/>
        </w:rPr>
        <w:t>.</w:t>
      </w:r>
    </w:p>
    <w:p w14:paraId="114A84D5" w14:textId="09012FA5" w:rsidR="00710B57" w:rsidRPr="00710B57" w:rsidRDefault="00710B57" w:rsidP="00710B57">
      <w:pPr>
        <w:rPr>
          <w:sz w:val="22"/>
          <w:szCs w:val="22"/>
          <w:lang w:eastAsia="ja-JP"/>
        </w:rPr>
      </w:pPr>
    </w:p>
    <w:p w14:paraId="3B0A8E1D" w14:textId="67198F8C" w:rsidR="00710B57" w:rsidRDefault="00710B57">
      <w:pPr>
        <w:rPr>
          <w:sz w:val="22"/>
          <w:szCs w:val="22"/>
        </w:rPr>
      </w:pPr>
      <w:r>
        <w:rPr>
          <w:sz w:val="22"/>
          <w:szCs w:val="22"/>
        </w:rPr>
        <w:br w:type="page"/>
      </w:r>
    </w:p>
    <w:p w14:paraId="043AE1FF" w14:textId="77777777" w:rsidR="00F90AF3" w:rsidRPr="00C44CC4" w:rsidRDefault="00F90AF3" w:rsidP="00F90AF3">
      <w:pPr>
        <w:widowControl w:val="0"/>
        <w:autoSpaceDE w:val="0"/>
        <w:autoSpaceDN w:val="0"/>
        <w:adjustRightInd w:val="0"/>
        <w:jc w:val="center"/>
        <w:rPr>
          <w:color w:val="0070C0"/>
          <w:lang w:eastAsia="ja-JP"/>
        </w:rPr>
      </w:pPr>
      <w:r w:rsidRPr="00C44CC4">
        <w:rPr>
          <w:color w:val="0070C0"/>
          <w:lang w:eastAsia="ja-JP"/>
        </w:rPr>
        <w:lastRenderedPageBreak/>
        <w:t xml:space="preserve">How Worker Co-operatives Can Help </w:t>
      </w:r>
    </w:p>
    <w:p w14:paraId="61FCA95C" w14:textId="77777777" w:rsidR="00F90AF3" w:rsidRPr="00C44CC4" w:rsidRDefault="00F90AF3" w:rsidP="00F90AF3">
      <w:pPr>
        <w:widowControl w:val="0"/>
        <w:autoSpaceDE w:val="0"/>
        <w:autoSpaceDN w:val="0"/>
        <w:adjustRightInd w:val="0"/>
        <w:jc w:val="center"/>
        <w:rPr>
          <w:color w:val="0070C0"/>
          <w:lang w:eastAsia="ja-JP"/>
        </w:rPr>
      </w:pPr>
      <w:r w:rsidRPr="00C44CC4">
        <w:rPr>
          <w:color w:val="0070C0"/>
          <w:lang w:eastAsia="ja-JP"/>
        </w:rPr>
        <w:t>Restart the Canadian Economy</w:t>
      </w:r>
    </w:p>
    <w:p w14:paraId="4D244A15" w14:textId="77777777" w:rsidR="00F90AF3" w:rsidRPr="00053F12" w:rsidRDefault="00F90AF3" w:rsidP="009A4C9A">
      <w:pPr>
        <w:rPr>
          <w:sz w:val="22"/>
          <w:szCs w:val="22"/>
        </w:rPr>
      </w:pPr>
    </w:p>
    <w:p w14:paraId="2A7C0F7C" w14:textId="0DB7D4EB" w:rsidR="000811F3" w:rsidRPr="00FA33C5" w:rsidRDefault="000811F3" w:rsidP="009E3A29">
      <w:pPr>
        <w:pStyle w:val="ListParagraph"/>
        <w:numPr>
          <w:ilvl w:val="0"/>
          <w:numId w:val="4"/>
        </w:numPr>
        <w:jc w:val="both"/>
        <w:rPr>
          <w:rFonts w:ascii="Times New Roman" w:hAnsi="Times New Roman"/>
          <w:sz w:val="22"/>
          <w:szCs w:val="22"/>
        </w:rPr>
      </w:pPr>
      <w:r w:rsidRPr="00FA33C5">
        <w:rPr>
          <w:rFonts w:ascii="Times New Roman" w:eastAsia="Times New Roman" w:hAnsi="Times New Roman" w:cs="Times New Roman"/>
          <w:b/>
          <w:bCs/>
          <w:color w:val="333333"/>
          <w:sz w:val="22"/>
          <w:szCs w:val="22"/>
          <w:u w:val="single"/>
          <w:shd w:val="clear" w:color="auto" w:fill="FFFFFF"/>
        </w:rPr>
        <w:t xml:space="preserve">Building Community Resiliency: A Proposal to </w:t>
      </w:r>
      <w:r w:rsidR="00AC423B">
        <w:rPr>
          <w:rFonts w:ascii="Times New Roman" w:eastAsia="Times New Roman" w:hAnsi="Times New Roman" w:cs="Times New Roman"/>
          <w:b/>
          <w:bCs/>
          <w:color w:val="333333"/>
          <w:sz w:val="22"/>
          <w:szCs w:val="22"/>
          <w:u w:val="single"/>
          <w:shd w:val="clear" w:color="auto" w:fill="FFFFFF"/>
        </w:rPr>
        <w:t>Save</w:t>
      </w:r>
      <w:r w:rsidRPr="00FA33C5">
        <w:rPr>
          <w:rFonts w:ascii="Times New Roman" w:eastAsia="Times New Roman" w:hAnsi="Times New Roman" w:cs="Times New Roman"/>
          <w:b/>
          <w:bCs/>
          <w:color w:val="333333"/>
          <w:sz w:val="22"/>
          <w:szCs w:val="22"/>
          <w:u w:val="single"/>
          <w:shd w:val="clear" w:color="auto" w:fill="FFFFFF"/>
        </w:rPr>
        <w:t xml:space="preserve"> Businesses </w:t>
      </w:r>
    </w:p>
    <w:p w14:paraId="7736E297" w14:textId="77777777" w:rsidR="00FA33C5" w:rsidRPr="00FA33C5" w:rsidRDefault="00FA33C5" w:rsidP="00FA33C5">
      <w:pPr>
        <w:pStyle w:val="ListParagraph"/>
        <w:jc w:val="both"/>
        <w:rPr>
          <w:rFonts w:ascii="Times New Roman" w:hAnsi="Times New Roman"/>
          <w:sz w:val="22"/>
          <w:szCs w:val="22"/>
        </w:rPr>
      </w:pPr>
    </w:p>
    <w:p w14:paraId="1D050473" w14:textId="496DCF7E" w:rsidR="008D470A" w:rsidRPr="00053F12" w:rsidRDefault="00290204" w:rsidP="008D470A">
      <w:pPr>
        <w:jc w:val="both"/>
        <w:rPr>
          <w:sz w:val="22"/>
          <w:szCs w:val="22"/>
        </w:rPr>
      </w:pPr>
      <w:r>
        <w:rPr>
          <w:sz w:val="22"/>
          <w:szCs w:val="22"/>
          <w:lang w:eastAsia="ja-JP"/>
        </w:rPr>
        <w:t>COVID-19</w:t>
      </w:r>
      <w:r w:rsidR="002E3AF9">
        <w:rPr>
          <w:sz w:val="22"/>
          <w:szCs w:val="22"/>
          <w:lang w:eastAsia="ja-JP"/>
        </w:rPr>
        <w:t xml:space="preserve"> has </w:t>
      </w:r>
      <w:r>
        <w:rPr>
          <w:sz w:val="22"/>
          <w:szCs w:val="22"/>
          <w:lang w:eastAsia="ja-JP"/>
        </w:rPr>
        <w:t>created grave economic uncertainty</w:t>
      </w:r>
      <w:r w:rsidR="00F9502B">
        <w:rPr>
          <w:sz w:val="22"/>
          <w:szCs w:val="22"/>
          <w:lang w:eastAsia="ja-JP"/>
        </w:rPr>
        <w:t xml:space="preserve"> and </w:t>
      </w:r>
      <w:r w:rsidR="00895F87">
        <w:rPr>
          <w:sz w:val="22"/>
          <w:szCs w:val="22"/>
          <w:lang w:eastAsia="ja-JP"/>
        </w:rPr>
        <w:t>significant</w:t>
      </w:r>
      <w:r w:rsidR="00F9502B">
        <w:rPr>
          <w:sz w:val="22"/>
          <w:szCs w:val="22"/>
          <w:lang w:eastAsia="ja-JP"/>
        </w:rPr>
        <w:t xml:space="preserve"> employment</w:t>
      </w:r>
      <w:r w:rsidR="00895F87">
        <w:rPr>
          <w:sz w:val="22"/>
          <w:szCs w:val="22"/>
          <w:lang w:eastAsia="ja-JP"/>
        </w:rPr>
        <w:t xml:space="preserve"> loss</w:t>
      </w:r>
      <w:r w:rsidR="002E3AF9">
        <w:rPr>
          <w:sz w:val="22"/>
          <w:szCs w:val="22"/>
          <w:lang w:eastAsia="ja-JP"/>
        </w:rPr>
        <w:t xml:space="preserve"> in Canada, </w:t>
      </w:r>
      <w:r w:rsidR="00895F87">
        <w:rPr>
          <w:sz w:val="22"/>
          <w:szCs w:val="22"/>
          <w:lang w:eastAsia="ja-JP"/>
        </w:rPr>
        <w:t>with many businesses threatened</w:t>
      </w:r>
      <w:r w:rsidR="002E3AF9">
        <w:rPr>
          <w:sz w:val="22"/>
          <w:szCs w:val="22"/>
          <w:lang w:eastAsia="ja-JP"/>
        </w:rPr>
        <w:t xml:space="preserve">. </w:t>
      </w:r>
      <w:r w:rsidR="002C3A82">
        <w:rPr>
          <w:sz w:val="22"/>
          <w:szCs w:val="22"/>
          <w:lang w:eastAsia="ja-JP"/>
        </w:rPr>
        <w:t xml:space="preserve"> </w:t>
      </w:r>
      <w:r w:rsidR="00FA33C5" w:rsidRPr="00053F12">
        <w:rPr>
          <w:sz w:val="22"/>
          <w:szCs w:val="22"/>
          <w:lang w:eastAsia="ja-JP"/>
        </w:rPr>
        <w:t>T</w:t>
      </w:r>
      <w:r w:rsidR="002E3AF9">
        <w:rPr>
          <w:sz w:val="22"/>
          <w:szCs w:val="22"/>
          <w:lang w:eastAsia="ja-JP"/>
        </w:rPr>
        <w:t>o meet these challenges, t</w:t>
      </w:r>
      <w:r w:rsidR="00FA33C5" w:rsidRPr="00053F12">
        <w:rPr>
          <w:sz w:val="22"/>
          <w:szCs w:val="22"/>
          <w:lang w:eastAsia="ja-JP"/>
        </w:rPr>
        <w:t xml:space="preserve">he </w:t>
      </w:r>
      <w:hyperlink r:id="rId8" w:history="1">
        <w:r w:rsidR="00FA33C5" w:rsidRPr="00053F12">
          <w:rPr>
            <w:rStyle w:val="Hyperlink"/>
            <w:sz w:val="22"/>
            <w:szCs w:val="22"/>
            <w:lang w:eastAsia="ja-JP"/>
          </w:rPr>
          <w:t>Canadian Worker Co-operative Federation</w:t>
        </w:r>
      </w:hyperlink>
      <w:r w:rsidR="00FA33C5" w:rsidRPr="00053F12">
        <w:rPr>
          <w:sz w:val="22"/>
          <w:szCs w:val="22"/>
          <w:lang w:eastAsia="ja-JP"/>
        </w:rPr>
        <w:t xml:space="preserve"> (“CWCF”</w:t>
      </w:r>
      <w:r w:rsidR="00C46134">
        <w:rPr>
          <w:sz w:val="22"/>
          <w:szCs w:val="22"/>
          <w:lang w:eastAsia="ja-JP"/>
        </w:rPr>
        <w:t>)</w:t>
      </w:r>
      <w:r w:rsidR="00FA33C5" w:rsidRPr="00053F12">
        <w:rPr>
          <w:sz w:val="22"/>
          <w:szCs w:val="22"/>
          <w:lang w:eastAsia="ja-JP"/>
        </w:rPr>
        <w:t xml:space="preserve"> </w:t>
      </w:r>
      <w:r w:rsidR="008D470A" w:rsidRPr="00053F12">
        <w:rPr>
          <w:sz w:val="22"/>
          <w:szCs w:val="22"/>
        </w:rPr>
        <w:t>has a vision and a plan to save threatened businesses</w:t>
      </w:r>
      <w:r w:rsidR="00895F87">
        <w:rPr>
          <w:sz w:val="22"/>
          <w:szCs w:val="22"/>
        </w:rPr>
        <w:t xml:space="preserve"> and to maintain/ create </w:t>
      </w:r>
      <w:r w:rsidR="00AC423B">
        <w:rPr>
          <w:sz w:val="22"/>
          <w:szCs w:val="22"/>
        </w:rPr>
        <w:t xml:space="preserve">living-wage </w:t>
      </w:r>
      <w:r w:rsidR="00895F87">
        <w:rPr>
          <w:sz w:val="22"/>
          <w:szCs w:val="22"/>
        </w:rPr>
        <w:t>employment</w:t>
      </w:r>
      <w:r w:rsidR="008D470A" w:rsidRPr="00053F12">
        <w:rPr>
          <w:sz w:val="22"/>
          <w:szCs w:val="22"/>
        </w:rPr>
        <w:t xml:space="preserve">.  </w:t>
      </w:r>
      <w:r w:rsidR="00C46134">
        <w:rPr>
          <w:sz w:val="22"/>
          <w:szCs w:val="22"/>
        </w:rPr>
        <w:t>CWCF</w:t>
      </w:r>
      <w:r w:rsidR="008D470A" w:rsidRPr="00053F12">
        <w:rPr>
          <w:sz w:val="22"/>
          <w:szCs w:val="22"/>
        </w:rPr>
        <w:t xml:space="preserve"> has the experience, the required skills, </w:t>
      </w:r>
      <w:r w:rsidR="00F9502B">
        <w:rPr>
          <w:sz w:val="22"/>
          <w:szCs w:val="22"/>
        </w:rPr>
        <w:t xml:space="preserve">and </w:t>
      </w:r>
      <w:r w:rsidR="007807A3">
        <w:rPr>
          <w:sz w:val="22"/>
          <w:szCs w:val="22"/>
        </w:rPr>
        <w:t>its</w:t>
      </w:r>
      <w:r w:rsidR="007807A3" w:rsidRPr="00053F12">
        <w:rPr>
          <w:sz w:val="22"/>
          <w:szCs w:val="22"/>
        </w:rPr>
        <w:t xml:space="preserve"> </w:t>
      </w:r>
      <w:r w:rsidR="008D470A" w:rsidRPr="00053F12">
        <w:rPr>
          <w:sz w:val="22"/>
          <w:szCs w:val="22"/>
        </w:rPr>
        <w:t>networks</w:t>
      </w:r>
      <w:r w:rsidR="00F9502B">
        <w:rPr>
          <w:sz w:val="22"/>
          <w:szCs w:val="22"/>
        </w:rPr>
        <w:t xml:space="preserve"> </w:t>
      </w:r>
      <w:r w:rsidR="008D470A" w:rsidRPr="00053F12">
        <w:rPr>
          <w:sz w:val="22"/>
          <w:szCs w:val="22"/>
        </w:rPr>
        <w:t>to contribute. This proposal would aid the Government to effectively deliver support to enterprises whose owners, investors, and workers are concerned about business survival</w:t>
      </w:r>
      <w:r w:rsidR="00F804A6">
        <w:rPr>
          <w:sz w:val="22"/>
          <w:szCs w:val="22"/>
        </w:rPr>
        <w:t xml:space="preserve">.  The proposal can be tested if partially funded and operated initially as a pilot project, and CWCF is willing to explore a smaller, pilot approach.  </w:t>
      </w:r>
    </w:p>
    <w:p w14:paraId="6F4EF0EB" w14:textId="427D4D20" w:rsidR="00053F12" w:rsidRPr="00053F12" w:rsidRDefault="00053F12" w:rsidP="008D470A">
      <w:pPr>
        <w:jc w:val="both"/>
        <w:rPr>
          <w:sz w:val="22"/>
          <w:szCs w:val="22"/>
        </w:rPr>
      </w:pPr>
    </w:p>
    <w:p w14:paraId="365D22A1" w14:textId="6CA8FF63" w:rsidR="00053F12" w:rsidRPr="00053F12" w:rsidRDefault="00053F12" w:rsidP="00053F12">
      <w:pPr>
        <w:rPr>
          <w:sz w:val="22"/>
          <w:szCs w:val="22"/>
        </w:rPr>
      </w:pPr>
      <w:r w:rsidRPr="00053F12">
        <w:rPr>
          <w:sz w:val="22"/>
          <w:szCs w:val="22"/>
        </w:rPr>
        <w:t>Over 100 studies across many countries indicate that employee ownership is linked to :</w:t>
      </w:r>
    </w:p>
    <w:p w14:paraId="2E0655AD" w14:textId="77777777" w:rsidR="00053F12" w:rsidRPr="00053F12" w:rsidRDefault="00053F12" w:rsidP="00053F12">
      <w:pPr>
        <w:pStyle w:val="ListParagraph"/>
        <w:rPr>
          <w:rFonts w:ascii="Times New Roman" w:hAnsi="Times New Roman" w:cs="Times New Roman"/>
          <w:sz w:val="22"/>
          <w:szCs w:val="22"/>
        </w:rPr>
      </w:pPr>
      <w:r w:rsidRPr="00053F12">
        <w:rPr>
          <w:rFonts w:ascii="Times New Roman" w:hAnsi="Times New Roman" w:cs="Times New Roman"/>
          <w:sz w:val="22"/>
          <w:szCs w:val="22"/>
        </w:rPr>
        <w:t xml:space="preserve">1) increases in firm performance / productivity, </w:t>
      </w:r>
    </w:p>
    <w:p w14:paraId="4411A9DC" w14:textId="77777777" w:rsidR="00053F12" w:rsidRPr="00053F12" w:rsidRDefault="00053F12" w:rsidP="00053F12">
      <w:pPr>
        <w:pStyle w:val="ListParagraph"/>
        <w:rPr>
          <w:rFonts w:ascii="Times New Roman" w:hAnsi="Times New Roman" w:cs="Times New Roman"/>
          <w:sz w:val="22"/>
          <w:szCs w:val="22"/>
        </w:rPr>
      </w:pPr>
      <w:r w:rsidRPr="00053F12">
        <w:rPr>
          <w:rFonts w:ascii="Times New Roman" w:hAnsi="Times New Roman" w:cs="Times New Roman"/>
          <w:sz w:val="22"/>
          <w:szCs w:val="22"/>
        </w:rPr>
        <w:t xml:space="preserve">2) greater job stability with fewer layoffs in recessions, </w:t>
      </w:r>
    </w:p>
    <w:p w14:paraId="74AE38DB" w14:textId="77777777" w:rsidR="00053F12" w:rsidRPr="00053F12" w:rsidRDefault="00053F12" w:rsidP="00053F12">
      <w:pPr>
        <w:pStyle w:val="ListParagraph"/>
        <w:rPr>
          <w:rFonts w:ascii="Times New Roman" w:hAnsi="Times New Roman" w:cs="Times New Roman"/>
          <w:sz w:val="22"/>
          <w:szCs w:val="22"/>
        </w:rPr>
      </w:pPr>
      <w:r w:rsidRPr="00053F12">
        <w:rPr>
          <w:rFonts w:ascii="Times New Roman" w:hAnsi="Times New Roman" w:cs="Times New Roman"/>
          <w:sz w:val="22"/>
          <w:szCs w:val="22"/>
        </w:rPr>
        <w:t xml:space="preserve">3) significant potential to alleviate income inequality, and </w:t>
      </w:r>
    </w:p>
    <w:p w14:paraId="5C0491E0" w14:textId="5F015B62" w:rsidR="00053F12" w:rsidRPr="00053F12" w:rsidRDefault="00053F12" w:rsidP="00053F12">
      <w:pPr>
        <w:pStyle w:val="ListParagraph"/>
        <w:rPr>
          <w:rFonts w:ascii="Times New Roman" w:hAnsi="Times New Roman" w:cs="Times New Roman"/>
          <w:sz w:val="22"/>
          <w:szCs w:val="22"/>
        </w:rPr>
      </w:pPr>
      <w:r w:rsidRPr="00053F12">
        <w:rPr>
          <w:rFonts w:ascii="Times New Roman" w:hAnsi="Times New Roman" w:cs="Times New Roman"/>
          <w:sz w:val="22"/>
          <w:szCs w:val="22"/>
        </w:rPr>
        <w:t xml:space="preserve">4) improved quality of work life due to workers having greater control and more aligned incentives, and </w:t>
      </w:r>
      <w:r w:rsidR="00381B73">
        <w:rPr>
          <w:rFonts w:ascii="Times New Roman" w:hAnsi="Times New Roman" w:cs="Times New Roman"/>
          <w:sz w:val="22"/>
          <w:szCs w:val="22"/>
        </w:rPr>
        <w:t>also</w:t>
      </w:r>
      <w:r w:rsidRPr="00053F12">
        <w:rPr>
          <w:rFonts w:ascii="Times New Roman" w:hAnsi="Times New Roman" w:cs="Times New Roman"/>
          <w:sz w:val="22"/>
          <w:szCs w:val="22"/>
        </w:rPr>
        <w:t xml:space="preserve"> increased skills development.</w:t>
      </w:r>
      <w:r w:rsidRPr="00053F12">
        <w:rPr>
          <w:rStyle w:val="FootnoteReference"/>
          <w:rFonts w:ascii="Times New Roman" w:hAnsi="Times New Roman" w:cs="Times New Roman"/>
          <w:sz w:val="22"/>
          <w:szCs w:val="22"/>
        </w:rPr>
        <w:footnoteReference w:id="2"/>
      </w:r>
    </w:p>
    <w:p w14:paraId="6488619A" w14:textId="77777777" w:rsidR="008D470A" w:rsidRPr="00053F12" w:rsidRDefault="008D470A" w:rsidP="008D470A">
      <w:pPr>
        <w:jc w:val="both"/>
        <w:rPr>
          <w:sz w:val="22"/>
          <w:szCs w:val="22"/>
        </w:rPr>
      </w:pPr>
    </w:p>
    <w:p w14:paraId="706DCBE0" w14:textId="11C73987" w:rsidR="00381B73" w:rsidRDefault="00381B73" w:rsidP="008D470A">
      <w:pPr>
        <w:jc w:val="both"/>
        <w:rPr>
          <w:sz w:val="22"/>
          <w:szCs w:val="22"/>
        </w:rPr>
      </w:pPr>
      <w:r w:rsidRPr="00F94791">
        <w:rPr>
          <w:sz w:val="22"/>
          <w:szCs w:val="22"/>
        </w:rPr>
        <w:t>Worker Co</w:t>
      </w:r>
      <w:r w:rsidRPr="00F94791">
        <w:rPr>
          <w:sz w:val="22"/>
          <w:szCs w:val="22"/>
        </w:rPr>
        <w:noBreakHyphen/>
        <w:t xml:space="preserve">operatives have a </w:t>
      </w:r>
      <w:r w:rsidRPr="00F94791">
        <w:rPr>
          <w:color w:val="222222"/>
          <w:sz w:val="22"/>
          <w:szCs w:val="22"/>
          <w:shd w:val="clear" w:color="auto" w:fill="FFFFFF"/>
        </w:rPr>
        <w:t>proven track record and a superior survival rate compared to other enterprises.</w:t>
      </w:r>
      <w:r>
        <w:rPr>
          <w:rStyle w:val="FootnoteReference"/>
          <w:color w:val="222222"/>
          <w:sz w:val="22"/>
          <w:szCs w:val="22"/>
          <w:shd w:val="clear" w:color="auto" w:fill="FFFFFF"/>
        </w:rPr>
        <w:footnoteReference w:id="3"/>
      </w:r>
      <w:r w:rsidRPr="00053F12">
        <w:rPr>
          <w:color w:val="222222"/>
          <w:sz w:val="22"/>
          <w:szCs w:val="22"/>
          <w:shd w:val="clear" w:color="auto" w:fill="FFFFFF"/>
        </w:rPr>
        <w:t xml:space="preserve"> </w:t>
      </w:r>
      <w:r>
        <w:rPr>
          <w:color w:val="222222"/>
          <w:sz w:val="22"/>
          <w:szCs w:val="22"/>
          <w:shd w:val="clear" w:color="auto" w:fill="FFFFFF"/>
        </w:rPr>
        <w:t>T</w:t>
      </w:r>
      <w:r w:rsidRPr="00053F12">
        <w:rPr>
          <w:color w:val="222222"/>
          <w:sz w:val="22"/>
          <w:szCs w:val="22"/>
          <w:shd w:val="clear" w:color="auto" w:fill="FFFFFF"/>
        </w:rPr>
        <w:t xml:space="preserve">hey are built on the </w:t>
      </w:r>
      <w:hyperlink r:id="rId9" w:history="1">
        <w:r w:rsidRPr="00053F12">
          <w:rPr>
            <w:rStyle w:val="Hyperlink"/>
            <w:sz w:val="22"/>
            <w:szCs w:val="22"/>
            <w:shd w:val="clear" w:color="auto" w:fill="FFFFFF"/>
          </w:rPr>
          <w:t>internationally agreed-upon co-operative values and principles</w:t>
        </w:r>
      </w:hyperlink>
      <w:r w:rsidRPr="00053F12">
        <w:rPr>
          <w:color w:val="222222"/>
          <w:sz w:val="22"/>
          <w:szCs w:val="22"/>
          <w:shd w:val="clear" w:color="auto" w:fill="FFFFFF"/>
        </w:rPr>
        <w:t>.</w:t>
      </w:r>
      <w:r w:rsidRPr="00053F12">
        <w:rPr>
          <w:sz w:val="22"/>
          <w:szCs w:val="22"/>
        </w:rPr>
        <w:t xml:space="preserve">  </w:t>
      </w:r>
    </w:p>
    <w:p w14:paraId="2E3CB460" w14:textId="77777777" w:rsidR="00381B73" w:rsidRDefault="00381B73" w:rsidP="008D470A">
      <w:pPr>
        <w:jc w:val="both"/>
        <w:rPr>
          <w:sz w:val="22"/>
          <w:szCs w:val="22"/>
        </w:rPr>
      </w:pPr>
    </w:p>
    <w:p w14:paraId="5F154921" w14:textId="1D5DF288" w:rsidR="008D470A" w:rsidRPr="00053F12" w:rsidRDefault="002052B4" w:rsidP="008D470A">
      <w:pPr>
        <w:jc w:val="both"/>
        <w:rPr>
          <w:sz w:val="22"/>
          <w:szCs w:val="22"/>
        </w:rPr>
      </w:pPr>
      <w:r>
        <w:rPr>
          <w:sz w:val="22"/>
          <w:szCs w:val="22"/>
        </w:rPr>
        <w:t>An important approach</w:t>
      </w:r>
      <w:r w:rsidR="008D470A" w:rsidRPr="00053F12">
        <w:rPr>
          <w:sz w:val="22"/>
          <w:szCs w:val="22"/>
        </w:rPr>
        <w:t xml:space="preserve"> to relieve distressed business owners from carrying the entire burden of owning, operating and financing an enterprise, is to help them plan </w:t>
      </w:r>
      <w:r w:rsidR="00EF58F1">
        <w:rPr>
          <w:sz w:val="22"/>
          <w:szCs w:val="22"/>
        </w:rPr>
        <w:t>conversion</w:t>
      </w:r>
      <w:r w:rsidR="008D470A" w:rsidRPr="00053F12">
        <w:rPr>
          <w:sz w:val="22"/>
          <w:szCs w:val="22"/>
        </w:rPr>
        <w:t xml:space="preserve"> of their businesses to Worker Co-operatives</w:t>
      </w:r>
      <w:r w:rsidR="00C44CC4">
        <w:rPr>
          <w:rStyle w:val="FootnoteReference"/>
          <w:sz w:val="22"/>
          <w:szCs w:val="22"/>
        </w:rPr>
        <w:footnoteReference w:id="4"/>
      </w:r>
      <w:r w:rsidR="008D470A" w:rsidRPr="00053F12">
        <w:rPr>
          <w:sz w:val="22"/>
          <w:szCs w:val="22"/>
        </w:rPr>
        <w:t xml:space="preserve">. </w:t>
      </w:r>
      <w:r w:rsidR="0000590D">
        <w:rPr>
          <w:sz w:val="22"/>
          <w:szCs w:val="22"/>
        </w:rPr>
        <w:t>Whenever possible</w:t>
      </w:r>
      <w:r w:rsidR="008D470A" w:rsidRPr="00053F12">
        <w:rPr>
          <w:sz w:val="22"/>
          <w:szCs w:val="22"/>
        </w:rPr>
        <w:t>, the prior owners would continue to be participants in the businesses.</w:t>
      </w:r>
      <w:r w:rsidR="00053F12">
        <w:rPr>
          <w:sz w:val="22"/>
          <w:szCs w:val="22"/>
        </w:rPr>
        <w:t xml:space="preserve"> </w:t>
      </w:r>
      <w:r w:rsidR="00C46134">
        <w:rPr>
          <w:sz w:val="22"/>
          <w:szCs w:val="22"/>
        </w:rPr>
        <w:t>CWCF</w:t>
      </w:r>
      <w:r w:rsidR="008D470A" w:rsidRPr="00053F12">
        <w:rPr>
          <w:sz w:val="22"/>
          <w:szCs w:val="22"/>
        </w:rPr>
        <w:t xml:space="preserve"> would take on responsibility to deliver federal support to </w:t>
      </w:r>
      <w:r w:rsidR="006D774A">
        <w:rPr>
          <w:sz w:val="22"/>
          <w:szCs w:val="22"/>
        </w:rPr>
        <w:t>transitioning enterprises</w:t>
      </w:r>
      <w:r w:rsidR="008D470A" w:rsidRPr="00053F12">
        <w:rPr>
          <w:sz w:val="22"/>
          <w:szCs w:val="22"/>
        </w:rPr>
        <w:t xml:space="preserve"> through its established networks, including willing allied organizations such as national, and provincial / territorial co-operative associations.  </w:t>
      </w:r>
    </w:p>
    <w:p w14:paraId="2269FBA6" w14:textId="77777777" w:rsidR="008D470A" w:rsidRPr="00053F12" w:rsidRDefault="008D470A" w:rsidP="008D470A">
      <w:pPr>
        <w:rPr>
          <w:sz w:val="22"/>
          <w:szCs w:val="22"/>
        </w:rPr>
      </w:pPr>
    </w:p>
    <w:p w14:paraId="56E7D450" w14:textId="3E1758E7" w:rsidR="008D470A" w:rsidRPr="00053F12" w:rsidRDefault="00C46134" w:rsidP="008D470A">
      <w:pPr>
        <w:rPr>
          <w:sz w:val="22"/>
          <w:szCs w:val="22"/>
        </w:rPr>
      </w:pPr>
      <w:r>
        <w:rPr>
          <w:sz w:val="22"/>
          <w:szCs w:val="22"/>
        </w:rPr>
        <w:t>CWCF</w:t>
      </w:r>
      <w:r w:rsidR="008D470A" w:rsidRPr="00053F12">
        <w:rPr>
          <w:sz w:val="22"/>
          <w:szCs w:val="22"/>
        </w:rPr>
        <w:t xml:space="preserve">’s proposal includes </w:t>
      </w:r>
      <w:r w:rsidR="0000590D">
        <w:rPr>
          <w:sz w:val="22"/>
          <w:szCs w:val="22"/>
        </w:rPr>
        <w:t>three</w:t>
      </w:r>
      <w:r w:rsidR="008D470A" w:rsidRPr="00053F12">
        <w:rPr>
          <w:sz w:val="22"/>
          <w:szCs w:val="22"/>
        </w:rPr>
        <w:t xml:space="preserve"> elements:</w:t>
      </w:r>
    </w:p>
    <w:p w14:paraId="16C8E612" w14:textId="6FD7068C" w:rsidR="008D470A" w:rsidRPr="00053F12" w:rsidRDefault="008D470A" w:rsidP="008D470A">
      <w:pPr>
        <w:pStyle w:val="ListParagraph"/>
        <w:numPr>
          <w:ilvl w:val="0"/>
          <w:numId w:val="2"/>
        </w:numPr>
        <w:rPr>
          <w:rFonts w:ascii="Times New Roman" w:hAnsi="Times New Roman" w:cs="Times New Roman"/>
          <w:sz w:val="22"/>
          <w:szCs w:val="22"/>
        </w:rPr>
      </w:pPr>
      <w:r w:rsidRPr="00053F12">
        <w:rPr>
          <w:rFonts w:ascii="Times New Roman" w:hAnsi="Times New Roman" w:cs="Times New Roman"/>
          <w:sz w:val="22"/>
          <w:szCs w:val="22"/>
        </w:rPr>
        <w:t xml:space="preserve">Invest in a dedicated </w:t>
      </w:r>
      <w:r w:rsidR="00666822">
        <w:rPr>
          <w:rFonts w:ascii="Times New Roman" w:hAnsi="Times New Roman" w:cs="Times New Roman"/>
          <w:sz w:val="22"/>
          <w:szCs w:val="22"/>
        </w:rPr>
        <w:t>long-term</w:t>
      </w:r>
      <w:r w:rsidRPr="00053F12">
        <w:rPr>
          <w:rFonts w:ascii="Times New Roman" w:hAnsi="Times New Roman" w:cs="Times New Roman"/>
          <w:sz w:val="22"/>
          <w:szCs w:val="22"/>
        </w:rPr>
        <w:t xml:space="preserve"> capital fund for the </w:t>
      </w:r>
      <w:r w:rsidR="00D6379A">
        <w:rPr>
          <w:rFonts w:ascii="Times New Roman" w:hAnsi="Times New Roman" w:cs="Times New Roman"/>
          <w:sz w:val="22"/>
          <w:szCs w:val="22"/>
        </w:rPr>
        <w:t xml:space="preserve">conversion of other forms of enterprise to Worker Co-operatives, as well as </w:t>
      </w:r>
      <w:r w:rsidRPr="00053F12">
        <w:rPr>
          <w:rFonts w:ascii="Times New Roman" w:hAnsi="Times New Roman" w:cs="Times New Roman"/>
          <w:sz w:val="22"/>
          <w:szCs w:val="22"/>
        </w:rPr>
        <w:t xml:space="preserve">development </w:t>
      </w:r>
      <w:r w:rsidR="00666A90">
        <w:rPr>
          <w:rFonts w:ascii="Times New Roman" w:hAnsi="Times New Roman" w:cs="Times New Roman"/>
          <w:sz w:val="22"/>
          <w:szCs w:val="22"/>
        </w:rPr>
        <w:t xml:space="preserve">and expansion </w:t>
      </w:r>
      <w:r w:rsidRPr="00053F12">
        <w:rPr>
          <w:rFonts w:ascii="Times New Roman" w:hAnsi="Times New Roman" w:cs="Times New Roman"/>
          <w:sz w:val="22"/>
          <w:szCs w:val="22"/>
        </w:rPr>
        <w:t>of Worker Co-operatives</w:t>
      </w:r>
      <w:r w:rsidR="00AC423B">
        <w:rPr>
          <w:rFonts w:ascii="Times New Roman" w:hAnsi="Times New Roman" w:cs="Times New Roman"/>
          <w:sz w:val="22"/>
          <w:szCs w:val="22"/>
        </w:rPr>
        <w:t xml:space="preserve"> generally</w:t>
      </w:r>
      <w:r w:rsidRPr="00053F12">
        <w:rPr>
          <w:rFonts w:ascii="Times New Roman" w:hAnsi="Times New Roman" w:cs="Times New Roman"/>
          <w:sz w:val="22"/>
          <w:szCs w:val="22"/>
        </w:rPr>
        <w:t xml:space="preserve">, </w:t>
      </w:r>
      <w:r w:rsidR="00FA5D73">
        <w:rPr>
          <w:rFonts w:ascii="Times New Roman" w:hAnsi="Times New Roman" w:cs="Times New Roman"/>
          <w:sz w:val="22"/>
          <w:szCs w:val="22"/>
        </w:rPr>
        <w:t>in</w:t>
      </w:r>
      <w:r w:rsidRPr="00053F12">
        <w:rPr>
          <w:rFonts w:ascii="Times New Roman" w:hAnsi="Times New Roman" w:cs="Times New Roman"/>
          <w:sz w:val="22"/>
          <w:szCs w:val="22"/>
        </w:rPr>
        <w:t xml:space="preserve"> </w:t>
      </w:r>
      <w:r w:rsidR="00C46134">
        <w:rPr>
          <w:rFonts w:ascii="Times New Roman" w:hAnsi="Times New Roman" w:cs="Times New Roman"/>
          <w:sz w:val="22"/>
          <w:szCs w:val="22"/>
        </w:rPr>
        <w:t>CWCF</w:t>
      </w:r>
      <w:r w:rsidRPr="00053F12">
        <w:rPr>
          <w:rFonts w:ascii="Times New Roman" w:hAnsi="Times New Roman" w:cs="Times New Roman"/>
          <w:sz w:val="22"/>
          <w:szCs w:val="22"/>
        </w:rPr>
        <w:t xml:space="preserve">’s existing </w:t>
      </w:r>
      <w:r w:rsidRPr="00053F12">
        <w:rPr>
          <w:rFonts w:ascii="Times New Roman" w:hAnsi="Times New Roman" w:cs="Times New Roman"/>
          <w:i/>
          <w:sz w:val="22"/>
          <w:szCs w:val="22"/>
        </w:rPr>
        <w:t xml:space="preserve">Tenacity Works </w:t>
      </w:r>
      <w:r w:rsidRPr="00053F12">
        <w:rPr>
          <w:rFonts w:ascii="Times New Roman" w:hAnsi="Times New Roman" w:cs="Times New Roman"/>
          <w:i/>
          <w:iCs/>
          <w:sz w:val="22"/>
          <w:szCs w:val="22"/>
        </w:rPr>
        <w:t>Fund</w:t>
      </w:r>
      <w:r w:rsidRPr="00053F12">
        <w:rPr>
          <w:rFonts w:ascii="Times New Roman" w:hAnsi="Times New Roman" w:cs="Times New Roman"/>
          <w:sz w:val="22"/>
          <w:szCs w:val="22"/>
        </w:rPr>
        <w:t>.   ($70 million)</w:t>
      </w:r>
    </w:p>
    <w:p w14:paraId="342EEE52" w14:textId="4E728CB8" w:rsidR="008D470A" w:rsidRPr="00053F12" w:rsidRDefault="000A46CC" w:rsidP="008D470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Invest in a granting pool </w:t>
      </w:r>
      <w:r w:rsidR="00666A90">
        <w:rPr>
          <w:rFonts w:ascii="Times New Roman" w:hAnsi="Times New Roman" w:cs="Times New Roman"/>
          <w:sz w:val="22"/>
          <w:szCs w:val="22"/>
        </w:rPr>
        <w:t>for</w:t>
      </w:r>
      <w:r>
        <w:rPr>
          <w:rFonts w:ascii="Times New Roman" w:hAnsi="Times New Roman" w:cs="Times New Roman"/>
          <w:sz w:val="22"/>
          <w:szCs w:val="22"/>
        </w:rPr>
        <w:t xml:space="preserve"> technical assistance to support business owners and the purchasers (employees and community members) as a</w:t>
      </w:r>
      <w:r w:rsidR="00666A90">
        <w:rPr>
          <w:rFonts w:ascii="Times New Roman" w:hAnsi="Times New Roman" w:cs="Times New Roman"/>
          <w:sz w:val="22"/>
          <w:szCs w:val="22"/>
        </w:rPr>
        <w:t xml:space="preserve"> </w:t>
      </w:r>
      <w:r>
        <w:rPr>
          <w:rFonts w:ascii="Times New Roman" w:hAnsi="Times New Roman" w:cs="Times New Roman"/>
          <w:sz w:val="22"/>
          <w:szCs w:val="22"/>
        </w:rPr>
        <w:t>business success</w:t>
      </w:r>
      <w:r w:rsidR="00657197">
        <w:rPr>
          <w:rFonts w:ascii="Times New Roman" w:hAnsi="Times New Roman" w:cs="Times New Roman"/>
          <w:sz w:val="22"/>
          <w:szCs w:val="22"/>
        </w:rPr>
        <w:t>ion</w:t>
      </w:r>
      <w:r>
        <w:rPr>
          <w:rFonts w:ascii="Times New Roman" w:hAnsi="Times New Roman" w:cs="Times New Roman"/>
          <w:sz w:val="22"/>
          <w:szCs w:val="22"/>
        </w:rPr>
        <w:t xml:space="preserve"> strategy.  </w:t>
      </w:r>
      <w:r w:rsidR="008D470A" w:rsidRPr="00053F12">
        <w:rPr>
          <w:rFonts w:ascii="Times New Roman" w:hAnsi="Times New Roman" w:cs="Times New Roman"/>
          <w:sz w:val="22"/>
          <w:szCs w:val="22"/>
        </w:rPr>
        <w:t>($19 million)</w:t>
      </w:r>
    </w:p>
    <w:p w14:paraId="5EEDA853" w14:textId="1B8D60BD" w:rsidR="008D470A" w:rsidRPr="00053F12" w:rsidRDefault="008D470A" w:rsidP="008D470A">
      <w:pPr>
        <w:pStyle w:val="ListParagraph"/>
        <w:numPr>
          <w:ilvl w:val="0"/>
          <w:numId w:val="2"/>
        </w:numPr>
        <w:rPr>
          <w:rFonts w:ascii="Times New Roman" w:hAnsi="Times New Roman" w:cs="Times New Roman"/>
          <w:sz w:val="22"/>
          <w:szCs w:val="22"/>
        </w:rPr>
      </w:pPr>
      <w:r w:rsidRPr="00053F12">
        <w:rPr>
          <w:rFonts w:ascii="Times New Roman" w:hAnsi="Times New Roman" w:cs="Times New Roman"/>
          <w:sz w:val="22"/>
          <w:szCs w:val="22"/>
        </w:rPr>
        <w:t xml:space="preserve">Provide funds for the promotion of the program.  ($2 million).  </w:t>
      </w:r>
    </w:p>
    <w:p w14:paraId="5E5F5044" w14:textId="77777777" w:rsidR="008D470A" w:rsidRPr="00053F12" w:rsidRDefault="008D470A" w:rsidP="008D470A">
      <w:pPr>
        <w:rPr>
          <w:sz w:val="22"/>
          <w:szCs w:val="22"/>
        </w:rPr>
      </w:pPr>
    </w:p>
    <w:p w14:paraId="569710E5" w14:textId="5A217354" w:rsidR="008D470A" w:rsidRDefault="0092518D" w:rsidP="008D470A">
      <w:pPr>
        <w:rPr>
          <w:color w:val="222222"/>
          <w:sz w:val="22"/>
          <w:szCs w:val="22"/>
          <w:shd w:val="clear" w:color="auto" w:fill="FFFFFF"/>
        </w:rPr>
      </w:pPr>
      <w:r>
        <w:rPr>
          <w:sz w:val="22"/>
          <w:szCs w:val="22"/>
        </w:rPr>
        <w:t>T</w:t>
      </w:r>
      <w:r w:rsidR="001C49B2" w:rsidRPr="00053F12">
        <w:rPr>
          <w:sz w:val="22"/>
          <w:szCs w:val="22"/>
        </w:rPr>
        <w:t>otal investment from the Government would be $</w:t>
      </w:r>
      <w:r w:rsidR="0000590D">
        <w:rPr>
          <w:sz w:val="22"/>
          <w:szCs w:val="22"/>
        </w:rPr>
        <w:t>91</w:t>
      </w:r>
      <w:r w:rsidR="001C49B2" w:rsidRPr="00053F12">
        <w:rPr>
          <w:sz w:val="22"/>
          <w:szCs w:val="22"/>
        </w:rPr>
        <w:t xml:space="preserve"> million.</w:t>
      </w:r>
      <w:r w:rsidR="001C49B2">
        <w:rPr>
          <w:sz w:val="22"/>
          <w:szCs w:val="22"/>
        </w:rPr>
        <w:t xml:space="preserve">  </w:t>
      </w:r>
      <w:r w:rsidR="008D470A" w:rsidRPr="00053F12">
        <w:rPr>
          <w:color w:val="222222"/>
          <w:sz w:val="22"/>
          <w:szCs w:val="22"/>
          <w:shd w:val="clear" w:color="auto" w:fill="FFFFFF"/>
        </w:rPr>
        <w:t xml:space="preserve">This program would assist </w:t>
      </w:r>
      <w:r w:rsidR="006D774A">
        <w:rPr>
          <w:color w:val="222222"/>
          <w:sz w:val="22"/>
          <w:szCs w:val="22"/>
          <w:shd w:val="clear" w:color="auto" w:fill="FFFFFF"/>
        </w:rPr>
        <w:t>Small and Medium-Sized Enterprises</w:t>
      </w:r>
      <w:r w:rsidR="008D470A" w:rsidRPr="00053F12">
        <w:rPr>
          <w:color w:val="222222"/>
          <w:sz w:val="22"/>
          <w:szCs w:val="22"/>
          <w:shd w:val="clear" w:color="auto" w:fill="FFFFFF"/>
        </w:rPr>
        <w:t xml:space="preserve"> </w:t>
      </w:r>
      <w:r w:rsidR="006D774A">
        <w:rPr>
          <w:color w:val="222222"/>
          <w:sz w:val="22"/>
          <w:szCs w:val="22"/>
          <w:shd w:val="clear" w:color="auto" w:fill="FFFFFF"/>
        </w:rPr>
        <w:t>(“</w:t>
      </w:r>
      <w:r w:rsidR="008D470A" w:rsidRPr="00053F12">
        <w:rPr>
          <w:color w:val="222222"/>
          <w:sz w:val="22"/>
          <w:szCs w:val="22"/>
          <w:shd w:val="clear" w:color="auto" w:fill="FFFFFF"/>
        </w:rPr>
        <w:t>SMEs</w:t>
      </w:r>
      <w:r w:rsidR="006D774A">
        <w:rPr>
          <w:color w:val="222222"/>
          <w:sz w:val="22"/>
          <w:szCs w:val="22"/>
          <w:shd w:val="clear" w:color="auto" w:fill="FFFFFF"/>
        </w:rPr>
        <w:t>”)</w:t>
      </w:r>
      <w:r w:rsidR="008D470A" w:rsidRPr="00053F12">
        <w:rPr>
          <w:color w:val="222222"/>
          <w:sz w:val="22"/>
          <w:szCs w:val="22"/>
          <w:shd w:val="clear" w:color="auto" w:fill="FFFFFF"/>
        </w:rPr>
        <w:t xml:space="preserve"> </w:t>
      </w:r>
      <w:r>
        <w:rPr>
          <w:color w:val="222222"/>
          <w:sz w:val="22"/>
          <w:szCs w:val="22"/>
          <w:shd w:val="clear" w:color="auto" w:fill="FFFFFF"/>
        </w:rPr>
        <w:t xml:space="preserve">to </w:t>
      </w:r>
      <w:r w:rsidR="008D470A" w:rsidRPr="00053F12">
        <w:rPr>
          <w:color w:val="222222"/>
          <w:sz w:val="22"/>
          <w:szCs w:val="22"/>
          <w:shd w:val="clear" w:color="auto" w:fill="FFFFFF"/>
        </w:rPr>
        <w:t xml:space="preserve">survive. </w:t>
      </w:r>
      <w:r w:rsidR="006536E2">
        <w:rPr>
          <w:color w:val="222222"/>
          <w:sz w:val="22"/>
          <w:szCs w:val="22"/>
          <w:shd w:val="clear" w:color="auto" w:fill="FFFFFF"/>
        </w:rPr>
        <w:t xml:space="preserve">Worker co-operatives have been successful in all regions of the country.  </w:t>
      </w:r>
      <w:r w:rsidR="006D774A">
        <w:rPr>
          <w:color w:val="222222"/>
          <w:sz w:val="22"/>
          <w:szCs w:val="22"/>
          <w:shd w:val="clear" w:color="auto" w:fill="FFFFFF"/>
        </w:rPr>
        <w:t xml:space="preserve">All of the strengths of worker ownership outlined at the outset of this brief would become part of the DNA of SME’s which transition to worker co-operatives.  </w:t>
      </w:r>
      <w:r>
        <w:rPr>
          <w:color w:val="222222"/>
          <w:sz w:val="22"/>
          <w:szCs w:val="22"/>
          <w:shd w:val="clear" w:color="auto" w:fill="FFFFFF"/>
        </w:rPr>
        <w:t xml:space="preserve">The funds would be advanced over 5 years, but the revolving capital fund would continue </w:t>
      </w:r>
      <w:r w:rsidR="00041820">
        <w:rPr>
          <w:color w:val="222222"/>
          <w:sz w:val="22"/>
          <w:szCs w:val="22"/>
          <w:shd w:val="clear" w:color="auto" w:fill="FFFFFF"/>
        </w:rPr>
        <w:t>indefinitely</w:t>
      </w:r>
      <w:r>
        <w:rPr>
          <w:color w:val="222222"/>
          <w:sz w:val="22"/>
          <w:szCs w:val="22"/>
          <w:shd w:val="clear" w:color="auto" w:fill="FFFFFF"/>
        </w:rPr>
        <w:t>.</w:t>
      </w:r>
      <w:r w:rsidR="002C3A82">
        <w:rPr>
          <w:color w:val="222222"/>
          <w:sz w:val="22"/>
          <w:szCs w:val="22"/>
          <w:shd w:val="clear" w:color="auto" w:fill="FFFFFF"/>
        </w:rPr>
        <w:t xml:space="preserve">  Sectors which are especially in need of support and transformation, including home care / elder care, hospitality and tourism, will be </w:t>
      </w:r>
      <w:r w:rsidR="00041820">
        <w:rPr>
          <w:color w:val="222222"/>
          <w:sz w:val="22"/>
          <w:szCs w:val="22"/>
          <w:shd w:val="clear" w:color="auto" w:fill="FFFFFF"/>
        </w:rPr>
        <w:t>prioritized</w:t>
      </w:r>
      <w:r w:rsidR="002C3A82">
        <w:rPr>
          <w:color w:val="222222"/>
          <w:sz w:val="22"/>
          <w:szCs w:val="22"/>
          <w:shd w:val="clear" w:color="auto" w:fill="FFFFFF"/>
        </w:rPr>
        <w:t xml:space="preserve">. </w:t>
      </w:r>
    </w:p>
    <w:p w14:paraId="0B2DB19C" w14:textId="73035BC0" w:rsidR="006D774A" w:rsidRDefault="006D774A" w:rsidP="008D470A">
      <w:pPr>
        <w:rPr>
          <w:color w:val="222222"/>
          <w:sz w:val="22"/>
          <w:szCs w:val="22"/>
          <w:shd w:val="clear" w:color="auto" w:fill="FFFFFF"/>
        </w:rPr>
      </w:pPr>
    </w:p>
    <w:p w14:paraId="62E3C9C9" w14:textId="7F27EE67" w:rsidR="006D774A" w:rsidRPr="00C545A5" w:rsidRDefault="006D774A" w:rsidP="008D470A">
      <w:pPr>
        <w:rPr>
          <w:sz w:val="22"/>
          <w:szCs w:val="22"/>
        </w:rPr>
      </w:pPr>
      <w:r w:rsidRPr="00C545A5">
        <w:rPr>
          <w:sz w:val="22"/>
          <w:szCs w:val="22"/>
        </w:rPr>
        <w:t>CWCF represents Worker Co-operatives across the country in both official languages.  We have a proven track record, infrastructure ready to go, and can scale up</w:t>
      </w:r>
      <w:r w:rsidR="00036EB9" w:rsidRPr="00C545A5">
        <w:rPr>
          <w:sz w:val="22"/>
          <w:szCs w:val="22"/>
        </w:rPr>
        <w:t xml:space="preserve"> or down</w:t>
      </w:r>
      <w:r w:rsidRPr="00C545A5">
        <w:rPr>
          <w:sz w:val="22"/>
          <w:szCs w:val="22"/>
        </w:rPr>
        <w:t xml:space="preserve"> as required</w:t>
      </w:r>
      <w:r w:rsidR="006F398C" w:rsidRPr="00C545A5">
        <w:rPr>
          <w:sz w:val="22"/>
          <w:szCs w:val="22"/>
        </w:rPr>
        <w:t xml:space="preserve">.  The full proposal can be found </w:t>
      </w:r>
      <w:hyperlink r:id="rId10" w:history="1">
        <w:r w:rsidR="006F398C" w:rsidRPr="00C545A5">
          <w:rPr>
            <w:rStyle w:val="Hyperlink"/>
            <w:sz w:val="22"/>
            <w:szCs w:val="22"/>
          </w:rPr>
          <w:t>here</w:t>
        </w:r>
      </w:hyperlink>
      <w:r w:rsidR="006F398C" w:rsidRPr="00C545A5">
        <w:rPr>
          <w:sz w:val="22"/>
          <w:szCs w:val="22"/>
        </w:rPr>
        <w:t xml:space="preserve">. </w:t>
      </w:r>
      <w:r w:rsidR="00DD5CE9" w:rsidRPr="00C545A5">
        <w:rPr>
          <w:sz w:val="22"/>
          <w:szCs w:val="22"/>
        </w:rPr>
        <w:t xml:space="preserve"> The Program could be rolled out on a pilot basis in one region</w:t>
      </w:r>
      <w:r w:rsidR="0092518D">
        <w:rPr>
          <w:sz w:val="22"/>
          <w:szCs w:val="22"/>
        </w:rPr>
        <w:t xml:space="preserve"> or sector</w:t>
      </w:r>
      <w:r w:rsidR="00DD5CE9" w:rsidRPr="00C545A5">
        <w:rPr>
          <w:sz w:val="22"/>
          <w:szCs w:val="22"/>
        </w:rPr>
        <w:t xml:space="preserve">.  </w:t>
      </w:r>
      <w:r w:rsidR="0092518D">
        <w:rPr>
          <w:sz w:val="22"/>
          <w:szCs w:val="22"/>
        </w:rPr>
        <w:t>E.g.</w:t>
      </w:r>
      <w:r w:rsidR="00DD5CE9" w:rsidRPr="00C545A5">
        <w:rPr>
          <w:sz w:val="22"/>
          <w:szCs w:val="22"/>
        </w:rPr>
        <w:t xml:space="preserve">, if it were piloted in Atlantic Canada, with 6.5% of the </w:t>
      </w:r>
      <w:r w:rsidR="00666A90">
        <w:rPr>
          <w:sz w:val="22"/>
          <w:szCs w:val="22"/>
        </w:rPr>
        <w:t xml:space="preserve">Canadian </w:t>
      </w:r>
      <w:r w:rsidR="00DD5CE9" w:rsidRPr="00C545A5">
        <w:rPr>
          <w:sz w:val="22"/>
          <w:szCs w:val="22"/>
        </w:rPr>
        <w:t>population, the corresponding contribution from the Government would be $5.9 million.</w:t>
      </w:r>
    </w:p>
    <w:p w14:paraId="2944F1D5" w14:textId="2FA064AB" w:rsidR="009A4C9A" w:rsidRPr="00053F12" w:rsidRDefault="009A4C9A" w:rsidP="009A4C9A">
      <w:pPr>
        <w:rPr>
          <w:color w:val="0F2347"/>
          <w:sz w:val="22"/>
          <w:szCs w:val="22"/>
          <w:bdr w:val="none" w:sz="0" w:space="0" w:color="auto" w:frame="1"/>
          <w:shd w:val="clear" w:color="auto" w:fill="FFFFFF"/>
        </w:rPr>
      </w:pPr>
    </w:p>
    <w:p w14:paraId="3742B4C9" w14:textId="77777777" w:rsidR="000811F3" w:rsidRPr="00053F12" w:rsidRDefault="000811F3" w:rsidP="009A4C9A">
      <w:pPr>
        <w:rPr>
          <w:color w:val="0F2347"/>
          <w:sz w:val="22"/>
          <w:szCs w:val="22"/>
          <w:bdr w:val="none" w:sz="0" w:space="0" w:color="auto" w:frame="1"/>
          <w:shd w:val="clear" w:color="auto" w:fill="FFFFFF"/>
        </w:rPr>
      </w:pPr>
    </w:p>
    <w:p w14:paraId="3CDB6CE8" w14:textId="0A0453E6" w:rsidR="007C332D" w:rsidRPr="00F679D8" w:rsidRDefault="000811F3" w:rsidP="00F679D8">
      <w:pPr>
        <w:pStyle w:val="ListParagraph"/>
        <w:numPr>
          <w:ilvl w:val="0"/>
          <w:numId w:val="4"/>
        </w:numPr>
        <w:rPr>
          <w:b/>
          <w:bCs/>
          <w:color w:val="0F2347"/>
          <w:sz w:val="22"/>
          <w:szCs w:val="22"/>
          <w:u w:val="single"/>
          <w:bdr w:val="none" w:sz="0" w:space="0" w:color="auto" w:frame="1"/>
          <w:shd w:val="clear" w:color="auto" w:fill="FFFFFF"/>
        </w:rPr>
      </w:pPr>
      <w:r w:rsidRPr="00F679D8">
        <w:rPr>
          <w:rFonts w:ascii="Times New Roman" w:eastAsia="Times New Roman" w:hAnsi="Times New Roman"/>
          <w:color w:val="0F2347"/>
          <w:sz w:val="22"/>
          <w:szCs w:val="22"/>
          <w:bdr w:val="none" w:sz="0" w:space="0" w:color="auto" w:frame="1"/>
          <w:shd w:val="clear" w:color="auto" w:fill="FFFFFF"/>
        </w:rPr>
        <w:t xml:space="preserve"> </w:t>
      </w:r>
      <w:r w:rsidR="00E36071" w:rsidRPr="00F679D8">
        <w:rPr>
          <w:b/>
          <w:bCs/>
          <w:color w:val="0F2347"/>
          <w:sz w:val="22"/>
          <w:szCs w:val="22"/>
          <w:u w:val="single"/>
          <w:bdr w:val="none" w:sz="0" w:space="0" w:color="auto" w:frame="1"/>
          <w:shd w:val="clear" w:color="auto" w:fill="FFFFFF"/>
        </w:rPr>
        <w:t xml:space="preserve">Addressing </w:t>
      </w:r>
      <w:r w:rsidR="007C332D" w:rsidRPr="00F679D8">
        <w:rPr>
          <w:b/>
          <w:bCs/>
          <w:color w:val="0F2347"/>
          <w:sz w:val="22"/>
          <w:szCs w:val="22"/>
          <w:u w:val="single"/>
          <w:bdr w:val="none" w:sz="0" w:space="0" w:color="auto" w:frame="1"/>
          <w:shd w:val="clear" w:color="auto" w:fill="FFFFFF"/>
        </w:rPr>
        <w:t>Inequality</w:t>
      </w:r>
    </w:p>
    <w:p w14:paraId="71EC09B0" w14:textId="77777777" w:rsidR="007C332D" w:rsidRDefault="007C332D" w:rsidP="007C332D">
      <w:pPr>
        <w:widowControl w:val="0"/>
        <w:autoSpaceDE w:val="0"/>
        <w:autoSpaceDN w:val="0"/>
        <w:adjustRightInd w:val="0"/>
        <w:rPr>
          <w:sz w:val="22"/>
          <w:szCs w:val="22"/>
          <w:lang w:eastAsia="ja-JP"/>
        </w:rPr>
      </w:pPr>
    </w:p>
    <w:p w14:paraId="4DF497C5" w14:textId="3870DC43" w:rsidR="007C332D" w:rsidRDefault="007C332D" w:rsidP="00394A4D">
      <w:pPr>
        <w:widowControl w:val="0"/>
        <w:autoSpaceDE w:val="0"/>
        <w:autoSpaceDN w:val="0"/>
        <w:adjustRightInd w:val="0"/>
        <w:rPr>
          <w:sz w:val="22"/>
          <w:szCs w:val="22"/>
          <w:lang w:eastAsia="ja-JP"/>
        </w:rPr>
      </w:pPr>
      <w:r w:rsidRPr="007C332D">
        <w:rPr>
          <w:sz w:val="22"/>
          <w:szCs w:val="22"/>
          <w:lang w:eastAsia="ja-JP"/>
        </w:rPr>
        <w:t>CWCF recommends that the Government</w:t>
      </w:r>
      <w:r w:rsidR="00AF288A">
        <w:rPr>
          <w:sz w:val="22"/>
          <w:szCs w:val="22"/>
          <w:lang w:eastAsia="ja-JP"/>
        </w:rPr>
        <w:t xml:space="preserve">’s </w:t>
      </w:r>
      <w:r w:rsidRPr="007C332D">
        <w:rPr>
          <w:sz w:val="22"/>
          <w:szCs w:val="22"/>
          <w:lang w:eastAsia="ja-JP"/>
        </w:rPr>
        <w:t xml:space="preserve">economic recovery approach address income inequality and </w:t>
      </w:r>
      <w:r w:rsidR="00AF288A">
        <w:rPr>
          <w:sz w:val="22"/>
          <w:szCs w:val="22"/>
          <w:lang w:eastAsia="ja-JP"/>
        </w:rPr>
        <w:t>focus on equity-seeking groups.  O</w:t>
      </w:r>
      <w:r w:rsidR="006D774A">
        <w:rPr>
          <w:sz w:val="22"/>
          <w:szCs w:val="22"/>
          <w:lang w:eastAsia="ja-JP"/>
        </w:rPr>
        <w:t xml:space="preserve">ur </w:t>
      </w:r>
      <w:r w:rsidR="006D774A" w:rsidRPr="00AA7523">
        <w:rPr>
          <w:i/>
          <w:iCs/>
          <w:sz w:val="22"/>
          <w:szCs w:val="22"/>
          <w:lang w:eastAsia="ja-JP"/>
        </w:rPr>
        <w:t>Building Community Resiliency</w:t>
      </w:r>
      <w:r w:rsidR="006D774A">
        <w:rPr>
          <w:sz w:val="22"/>
          <w:szCs w:val="22"/>
          <w:lang w:eastAsia="ja-JP"/>
        </w:rPr>
        <w:t xml:space="preserve"> program would address th</w:t>
      </w:r>
      <w:r w:rsidR="00AF288A">
        <w:rPr>
          <w:sz w:val="22"/>
          <w:szCs w:val="22"/>
          <w:lang w:eastAsia="ja-JP"/>
        </w:rPr>
        <w:t>ese issues</w:t>
      </w:r>
      <w:r w:rsidR="006D774A">
        <w:rPr>
          <w:sz w:val="22"/>
          <w:szCs w:val="22"/>
          <w:lang w:eastAsia="ja-JP"/>
        </w:rPr>
        <w:t xml:space="preserve"> directly</w:t>
      </w:r>
      <w:r w:rsidRPr="007C332D">
        <w:rPr>
          <w:sz w:val="22"/>
          <w:szCs w:val="22"/>
          <w:lang w:eastAsia="ja-JP"/>
        </w:rPr>
        <w:t xml:space="preserve">. This is </w:t>
      </w:r>
      <w:r w:rsidR="006D774A">
        <w:rPr>
          <w:sz w:val="22"/>
          <w:szCs w:val="22"/>
          <w:lang w:eastAsia="ja-JP"/>
        </w:rPr>
        <w:t xml:space="preserve">not only the right thing to do, but is </w:t>
      </w:r>
      <w:r w:rsidRPr="007C332D">
        <w:rPr>
          <w:sz w:val="22"/>
          <w:szCs w:val="22"/>
          <w:lang w:eastAsia="ja-JP"/>
        </w:rPr>
        <w:t>urgent</w:t>
      </w:r>
      <w:r w:rsidR="006D774A">
        <w:rPr>
          <w:sz w:val="22"/>
          <w:szCs w:val="22"/>
          <w:lang w:eastAsia="ja-JP"/>
        </w:rPr>
        <w:t>ly needed</w:t>
      </w:r>
      <w:r w:rsidRPr="007C332D">
        <w:rPr>
          <w:sz w:val="22"/>
          <w:szCs w:val="22"/>
          <w:lang w:eastAsia="ja-JP"/>
        </w:rPr>
        <w:t xml:space="preserve"> due to the evidence that women, youth</w:t>
      </w:r>
      <w:r w:rsidR="006D774A">
        <w:rPr>
          <w:sz w:val="22"/>
          <w:szCs w:val="22"/>
          <w:lang w:eastAsia="ja-JP"/>
        </w:rPr>
        <w:t>,</w:t>
      </w:r>
      <w:r w:rsidRPr="007C332D">
        <w:rPr>
          <w:sz w:val="22"/>
          <w:szCs w:val="22"/>
          <w:lang w:eastAsia="ja-JP"/>
        </w:rPr>
        <w:t xml:space="preserve"> and </w:t>
      </w:r>
      <w:r w:rsidR="00381B73">
        <w:rPr>
          <w:sz w:val="22"/>
          <w:szCs w:val="22"/>
          <w:lang w:eastAsia="ja-JP"/>
        </w:rPr>
        <w:t>racialized</w:t>
      </w:r>
      <w:r w:rsidRPr="007C332D">
        <w:rPr>
          <w:sz w:val="22"/>
          <w:szCs w:val="22"/>
          <w:lang w:eastAsia="ja-JP"/>
        </w:rPr>
        <w:t xml:space="preserve"> communities have been heavily impacted by COVID-19.</w:t>
      </w:r>
      <w:r w:rsidR="0064600E">
        <w:rPr>
          <w:sz w:val="22"/>
          <w:szCs w:val="22"/>
          <w:lang w:eastAsia="ja-JP"/>
        </w:rPr>
        <w:t xml:space="preserve">  </w:t>
      </w:r>
    </w:p>
    <w:p w14:paraId="21BC58B0" w14:textId="51A3239D" w:rsidR="000A46CC" w:rsidRDefault="000A46CC" w:rsidP="00394A4D">
      <w:pPr>
        <w:widowControl w:val="0"/>
        <w:autoSpaceDE w:val="0"/>
        <w:autoSpaceDN w:val="0"/>
        <w:adjustRightInd w:val="0"/>
        <w:rPr>
          <w:sz w:val="22"/>
          <w:szCs w:val="22"/>
          <w:lang w:eastAsia="ja-JP"/>
        </w:rPr>
      </w:pPr>
    </w:p>
    <w:p w14:paraId="07335FCA" w14:textId="3EFE9DA5" w:rsidR="000A46CC" w:rsidRDefault="000A46CC" w:rsidP="000A46CC">
      <w:pPr>
        <w:rPr>
          <w:color w:val="222222"/>
          <w:sz w:val="22"/>
          <w:szCs w:val="22"/>
          <w:shd w:val="clear" w:color="auto" w:fill="FFFFFF"/>
        </w:rPr>
      </w:pPr>
      <w:r>
        <w:rPr>
          <w:color w:val="222222"/>
          <w:sz w:val="22"/>
          <w:szCs w:val="22"/>
          <w:shd w:val="clear" w:color="auto" w:fill="FFFFFF"/>
        </w:rPr>
        <w:t xml:space="preserve">Worker co-operatives help to address inequality because the ratio of highest- to lowest-paid is far lower than in conventional businesses.  They </w:t>
      </w:r>
      <w:r w:rsidR="00657197">
        <w:rPr>
          <w:color w:val="222222"/>
          <w:sz w:val="22"/>
          <w:szCs w:val="22"/>
          <w:shd w:val="clear" w:color="auto" w:fill="FFFFFF"/>
        </w:rPr>
        <w:t>encourage</w:t>
      </w:r>
      <w:r>
        <w:rPr>
          <w:color w:val="222222"/>
          <w:sz w:val="22"/>
          <w:szCs w:val="22"/>
          <w:shd w:val="clear" w:color="auto" w:fill="FFFFFF"/>
        </w:rPr>
        <w:t xml:space="preserve"> people who would not become business owners </w:t>
      </w:r>
      <w:r w:rsidR="00895F87">
        <w:rPr>
          <w:color w:val="222222"/>
          <w:sz w:val="22"/>
          <w:szCs w:val="22"/>
          <w:shd w:val="clear" w:color="auto" w:fill="FFFFFF"/>
        </w:rPr>
        <w:t>by themselves</w:t>
      </w:r>
      <w:r>
        <w:rPr>
          <w:color w:val="222222"/>
          <w:sz w:val="22"/>
          <w:szCs w:val="22"/>
          <w:shd w:val="clear" w:color="auto" w:fill="FFFFFF"/>
        </w:rPr>
        <w:t xml:space="preserve"> to own a business collectively with others.  </w:t>
      </w:r>
      <w:r w:rsidR="0030447A">
        <w:rPr>
          <w:color w:val="222222"/>
          <w:sz w:val="22"/>
          <w:szCs w:val="22"/>
          <w:shd w:val="clear" w:color="auto" w:fill="FFFFFF"/>
        </w:rPr>
        <w:t xml:space="preserve">  </w:t>
      </w:r>
    </w:p>
    <w:p w14:paraId="020B5843" w14:textId="5A6760F3" w:rsidR="0030447A" w:rsidRDefault="0030447A" w:rsidP="000A46CC">
      <w:pPr>
        <w:rPr>
          <w:color w:val="222222"/>
          <w:sz w:val="22"/>
          <w:szCs w:val="22"/>
          <w:shd w:val="clear" w:color="auto" w:fill="FFFFFF"/>
        </w:rPr>
      </w:pPr>
    </w:p>
    <w:p w14:paraId="4AFF362C" w14:textId="0A33D148" w:rsidR="0030447A" w:rsidRPr="007C332D" w:rsidRDefault="0030447A" w:rsidP="00AA7523">
      <w:pPr>
        <w:ind w:left="851"/>
        <w:rPr>
          <w:sz w:val="22"/>
          <w:szCs w:val="22"/>
        </w:rPr>
      </w:pPr>
      <w:r>
        <w:rPr>
          <w:sz w:val="22"/>
          <w:szCs w:val="22"/>
        </w:rPr>
        <w:t>“</w:t>
      </w:r>
      <w:r w:rsidRPr="00AA7523">
        <w:rPr>
          <w:sz w:val="22"/>
          <w:szCs w:val="22"/>
        </w:rPr>
        <w:t xml:space="preserve">One recent </w:t>
      </w:r>
      <w:r w:rsidRPr="00F90262">
        <w:rPr>
          <w:sz w:val="22"/>
          <w:szCs w:val="22"/>
        </w:rPr>
        <w:t xml:space="preserve">study </w:t>
      </w:r>
      <w:r w:rsidRPr="00AA7523">
        <w:rPr>
          <w:sz w:val="22"/>
          <w:szCs w:val="22"/>
        </w:rPr>
        <w:t>showed that worker-owned firms were much more successful at attracting and retaining young workers and greatly improved their incomes, household wealth and job tenure.</w:t>
      </w:r>
      <w:r>
        <w:rPr>
          <w:rStyle w:val="FootnoteReference"/>
          <w:sz w:val="22"/>
          <w:szCs w:val="22"/>
        </w:rPr>
        <w:footnoteReference w:id="5"/>
      </w:r>
      <w:r>
        <w:rPr>
          <w:sz w:val="22"/>
          <w:szCs w:val="22"/>
        </w:rPr>
        <w:t xml:space="preserve"> </w:t>
      </w:r>
      <w:r w:rsidRPr="00AA7523">
        <w:rPr>
          <w:sz w:val="22"/>
          <w:szCs w:val="22"/>
        </w:rPr>
        <w:t xml:space="preserve"> Another </w:t>
      </w:r>
      <w:r w:rsidRPr="00F90262">
        <w:rPr>
          <w:sz w:val="22"/>
          <w:szCs w:val="22"/>
        </w:rPr>
        <w:t>study</w:t>
      </w:r>
      <w:r w:rsidRPr="00AA7523">
        <w:rPr>
          <w:sz w:val="22"/>
          <w:szCs w:val="22"/>
        </w:rPr>
        <w:t xml:space="preserve"> showed that lower-income workers </w:t>
      </w:r>
      <w:r w:rsidR="0092518D">
        <w:rPr>
          <w:sz w:val="22"/>
          <w:szCs w:val="22"/>
        </w:rPr>
        <w:t xml:space="preserve">… </w:t>
      </w:r>
      <w:r w:rsidRPr="00AA7523">
        <w:rPr>
          <w:sz w:val="22"/>
          <w:szCs w:val="22"/>
        </w:rPr>
        <w:t>in worker-owned firms had dramatically higher household wealth, and employee ownership significantly narrowed the gender and racial wealth gap.</w:t>
      </w:r>
      <w:r>
        <w:rPr>
          <w:rStyle w:val="FootnoteReference"/>
          <w:sz w:val="22"/>
          <w:szCs w:val="22"/>
        </w:rPr>
        <w:footnoteReference w:id="6"/>
      </w:r>
      <w:r>
        <w:rPr>
          <w:sz w:val="22"/>
          <w:szCs w:val="22"/>
        </w:rPr>
        <w:t>”</w:t>
      </w:r>
    </w:p>
    <w:p w14:paraId="7A9A2967" w14:textId="6CCB24E3" w:rsidR="000A46CC" w:rsidRDefault="000A46CC" w:rsidP="00394A4D">
      <w:pPr>
        <w:widowControl w:val="0"/>
        <w:autoSpaceDE w:val="0"/>
        <w:autoSpaceDN w:val="0"/>
        <w:adjustRightInd w:val="0"/>
        <w:rPr>
          <w:sz w:val="22"/>
          <w:szCs w:val="22"/>
          <w:lang w:eastAsia="ja-JP"/>
        </w:rPr>
      </w:pPr>
    </w:p>
    <w:p w14:paraId="338D9068" w14:textId="48989D60" w:rsidR="000A46CC" w:rsidRPr="00053F12" w:rsidRDefault="000A46CC" w:rsidP="000A46CC">
      <w:pPr>
        <w:rPr>
          <w:sz w:val="22"/>
          <w:szCs w:val="22"/>
        </w:rPr>
      </w:pPr>
      <w:r w:rsidRPr="00053F12">
        <w:rPr>
          <w:sz w:val="22"/>
          <w:szCs w:val="22"/>
          <w:shd w:val="clear" w:color="auto" w:fill="FFFFFF"/>
        </w:rPr>
        <w:t xml:space="preserve">We will </w:t>
      </w:r>
      <w:r w:rsidR="00A67B90">
        <w:rPr>
          <w:sz w:val="22"/>
          <w:szCs w:val="22"/>
        </w:rPr>
        <w:t xml:space="preserve">focus attention </w:t>
      </w:r>
      <w:r w:rsidR="00381B73">
        <w:rPr>
          <w:sz w:val="22"/>
          <w:szCs w:val="22"/>
        </w:rPr>
        <w:t xml:space="preserve">in racialized </w:t>
      </w:r>
      <w:r w:rsidRPr="00053F12">
        <w:rPr>
          <w:sz w:val="22"/>
          <w:szCs w:val="22"/>
        </w:rPr>
        <w:t>communities</w:t>
      </w:r>
      <w:r w:rsidR="00A67B90">
        <w:rPr>
          <w:sz w:val="22"/>
          <w:szCs w:val="22"/>
        </w:rPr>
        <w:t>,</w:t>
      </w:r>
      <w:r w:rsidR="00A67B90" w:rsidRPr="00053F12">
        <w:rPr>
          <w:sz w:val="22"/>
          <w:szCs w:val="22"/>
        </w:rPr>
        <w:t xml:space="preserve"> </w:t>
      </w:r>
      <w:r w:rsidR="00DD3E2C">
        <w:rPr>
          <w:sz w:val="22"/>
          <w:szCs w:val="22"/>
        </w:rPr>
        <w:t xml:space="preserve">in </w:t>
      </w:r>
      <w:r w:rsidRPr="00053F12">
        <w:rPr>
          <w:sz w:val="22"/>
          <w:szCs w:val="22"/>
        </w:rPr>
        <w:t>rural communities</w:t>
      </w:r>
      <w:r w:rsidR="0030447A">
        <w:rPr>
          <w:sz w:val="22"/>
          <w:szCs w:val="22"/>
        </w:rPr>
        <w:t xml:space="preserve">, </w:t>
      </w:r>
      <w:r w:rsidR="00DD3E2C">
        <w:rPr>
          <w:sz w:val="22"/>
          <w:szCs w:val="22"/>
        </w:rPr>
        <w:t xml:space="preserve">and among </w:t>
      </w:r>
      <w:r>
        <w:rPr>
          <w:sz w:val="22"/>
          <w:szCs w:val="22"/>
        </w:rPr>
        <w:t>women</w:t>
      </w:r>
      <w:r w:rsidR="0030447A">
        <w:rPr>
          <w:sz w:val="22"/>
          <w:szCs w:val="22"/>
        </w:rPr>
        <w:t xml:space="preserve"> and youth</w:t>
      </w:r>
      <w:r w:rsidRPr="00053F12">
        <w:rPr>
          <w:sz w:val="22"/>
          <w:szCs w:val="22"/>
        </w:rPr>
        <w:t xml:space="preserve">. </w:t>
      </w:r>
    </w:p>
    <w:p w14:paraId="77C8DFAB" w14:textId="7039A352" w:rsidR="00882A2E" w:rsidRDefault="00882A2E" w:rsidP="00F679D8">
      <w:pPr>
        <w:rPr>
          <w:sz w:val="22"/>
          <w:szCs w:val="22"/>
        </w:rPr>
      </w:pPr>
    </w:p>
    <w:p w14:paraId="6E3B78E6" w14:textId="77777777" w:rsidR="00882A2E" w:rsidRPr="00053F12" w:rsidRDefault="00882A2E" w:rsidP="00F679D8">
      <w:pPr>
        <w:rPr>
          <w:sz w:val="22"/>
          <w:szCs w:val="22"/>
        </w:rPr>
      </w:pPr>
    </w:p>
    <w:p w14:paraId="318D94F2" w14:textId="77777777" w:rsidR="00F679D8" w:rsidRDefault="00F679D8" w:rsidP="00F679D8">
      <w:pPr>
        <w:pStyle w:val="ListParagraph"/>
        <w:numPr>
          <w:ilvl w:val="0"/>
          <w:numId w:val="4"/>
        </w:numPr>
        <w:rPr>
          <w:rFonts w:ascii="Times New Roman" w:eastAsia="Times New Roman" w:hAnsi="Times New Roman" w:cs="Times New Roman"/>
          <w:b/>
          <w:bCs/>
          <w:sz w:val="22"/>
          <w:szCs w:val="22"/>
          <w:u w:val="single"/>
        </w:rPr>
      </w:pPr>
      <w:r w:rsidRPr="00053F12">
        <w:rPr>
          <w:rFonts w:ascii="Times New Roman" w:eastAsia="Times New Roman" w:hAnsi="Times New Roman" w:cs="Times New Roman"/>
          <w:b/>
          <w:bCs/>
          <w:sz w:val="22"/>
          <w:szCs w:val="22"/>
          <w:u w:val="single"/>
        </w:rPr>
        <w:t xml:space="preserve">Addressing Climate Change </w:t>
      </w:r>
    </w:p>
    <w:p w14:paraId="1F97DEAF" w14:textId="77777777" w:rsidR="00F679D8" w:rsidRPr="00FA5D73" w:rsidRDefault="00F679D8" w:rsidP="00F679D8">
      <w:pPr>
        <w:ind w:left="360"/>
        <w:rPr>
          <w:b/>
          <w:bCs/>
          <w:sz w:val="22"/>
          <w:szCs w:val="22"/>
          <w:u w:val="single"/>
        </w:rPr>
      </w:pPr>
    </w:p>
    <w:p w14:paraId="2046A017" w14:textId="3B5825A4" w:rsidR="00F679D8" w:rsidRPr="00053F12" w:rsidRDefault="00F679D8" w:rsidP="00F679D8">
      <w:pPr>
        <w:rPr>
          <w:sz w:val="22"/>
          <w:szCs w:val="22"/>
          <w:lang w:eastAsia="ja-JP"/>
        </w:rPr>
      </w:pPr>
      <w:r w:rsidRPr="00053F12">
        <w:rPr>
          <w:sz w:val="22"/>
          <w:szCs w:val="22"/>
        </w:rPr>
        <w:t xml:space="preserve">The other </w:t>
      </w:r>
      <w:r>
        <w:rPr>
          <w:sz w:val="22"/>
          <w:szCs w:val="22"/>
        </w:rPr>
        <w:t>major</w:t>
      </w:r>
      <w:r w:rsidR="00AF288A">
        <w:rPr>
          <w:sz w:val="22"/>
          <w:szCs w:val="22"/>
        </w:rPr>
        <w:t xml:space="preserve"> </w:t>
      </w:r>
      <w:r w:rsidRPr="00053F12">
        <w:rPr>
          <w:sz w:val="22"/>
          <w:szCs w:val="22"/>
        </w:rPr>
        <w:t xml:space="preserve">crisis we face is climate change.  </w:t>
      </w:r>
      <w:r w:rsidRPr="00053F12">
        <w:rPr>
          <w:sz w:val="22"/>
          <w:szCs w:val="22"/>
          <w:lang w:eastAsia="ja-JP"/>
        </w:rPr>
        <w:t xml:space="preserve">Climate change unequivocally threatens not only sustainable development, but the survival of millions of people around the world through food insecurity, extreme weather events, sea level rise, and </w:t>
      </w:r>
      <w:r w:rsidR="00AB2127">
        <w:rPr>
          <w:sz w:val="22"/>
          <w:szCs w:val="22"/>
          <w:lang w:eastAsia="ja-JP"/>
        </w:rPr>
        <w:t>more</w:t>
      </w:r>
      <w:r w:rsidRPr="00053F12">
        <w:rPr>
          <w:sz w:val="22"/>
          <w:szCs w:val="22"/>
          <w:lang w:eastAsia="ja-JP"/>
        </w:rPr>
        <w:t xml:space="preserve">. </w:t>
      </w:r>
      <w:r w:rsidR="00C46134">
        <w:rPr>
          <w:sz w:val="22"/>
          <w:szCs w:val="22"/>
          <w:lang w:eastAsia="ja-JP"/>
        </w:rPr>
        <w:t>CWCF</w:t>
      </w:r>
      <w:r w:rsidRPr="00053F12">
        <w:rPr>
          <w:sz w:val="22"/>
          <w:szCs w:val="22"/>
          <w:lang w:eastAsia="ja-JP"/>
        </w:rPr>
        <w:t xml:space="preserve"> is mandated on behalf of our members to advocate for action on climate change according to the co-operative values.  </w:t>
      </w:r>
    </w:p>
    <w:p w14:paraId="507854E4" w14:textId="77777777" w:rsidR="00F679D8" w:rsidRPr="00053F12" w:rsidRDefault="00F679D8" w:rsidP="00F679D8">
      <w:pPr>
        <w:rPr>
          <w:sz w:val="22"/>
          <w:szCs w:val="22"/>
          <w:lang w:eastAsia="ja-JP"/>
        </w:rPr>
      </w:pPr>
    </w:p>
    <w:p w14:paraId="335D940F" w14:textId="52530C23" w:rsidR="00F679D8" w:rsidRPr="00381B73" w:rsidRDefault="00F679D8" w:rsidP="00F679D8">
      <w:pPr>
        <w:rPr>
          <w:color w:val="000000" w:themeColor="text1"/>
          <w:sz w:val="22"/>
          <w:szCs w:val="22"/>
          <w:bdr w:val="none" w:sz="0" w:space="0" w:color="auto" w:frame="1"/>
          <w:shd w:val="clear" w:color="auto" w:fill="FFFFFF"/>
        </w:rPr>
      </w:pPr>
      <w:r w:rsidRPr="00053F12">
        <w:rPr>
          <w:sz w:val="22"/>
          <w:szCs w:val="22"/>
          <w:lang w:eastAsia="ja-JP"/>
        </w:rPr>
        <w:t xml:space="preserve">Many </w:t>
      </w:r>
      <w:r>
        <w:rPr>
          <w:sz w:val="22"/>
          <w:szCs w:val="22"/>
          <w:lang w:eastAsia="ja-JP"/>
        </w:rPr>
        <w:t>W</w:t>
      </w:r>
      <w:r w:rsidRPr="00053F12">
        <w:rPr>
          <w:sz w:val="22"/>
          <w:szCs w:val="22"/>
          <w:lang w:eastAsia="ja-JP"/>
        </w:rPr>
        <w:t xml:space="preserve">orker </w:t>
      </w:r>
      <w:r>
        <w:rPr>
          <w:sz w:val="22"/>
          <w:szCs w:val="22"/>
          <w:lang w:eastAsia="ja-JP"/>
        </w:rPr>
        <w:t>C</w:t>
      </w:r>
      <w:r w:rsidRPr="00053F12">
        <w:rPr>
          <w:sz w:val="22"/>
          <w:szCs w:val="22"/>
          <w:lang w:eastAsia="ja-JP"/>
        </w:rPr>
        <w:t>o-operatives in Canada are working toward sustainability and climate justice.  The list includes Sustainability Solutions Group, la Forêt d’Arden, EnerGreen Builders, Sun</w:t>
      </w:r>
      <w:r w:rsidR="00877927">
        <w:rPr>
          <w:sz w:val="22"/>
          <w:szCs w:val="22"/>
          <w:lang w:eastAsia="ja-JP"/>
        </w:rPr>
        <w:t xml:space="preserve"> </w:t>
      </w:r>
      <w:r w:rsidRPr="00053F12">
        <w:rPr>
          <w:sz w:val="22"/>
          <w:szCs w:val="22"/>
          <w:lang w:eastAsia="ja-JP"/>
        </w:rPr>
        <w:t xml:space="preserve">Certified Builders, Vancouver Renewable Energy Co-op, </w:t>
      </w:r>
      <w:r w:rsidR="00DD3E2C">
        <w:rPr>
          <w:sz w:val="22"/>
          <w:szCs w:val="22"/>
          <w:lang w:eastAsia="ja-JP"/>
        </w:rPr>
        <w:t>etc</w:t>
      </w:r>
      <w:r w:rsidRPr="00053F12">
        <w:rPr>
          <w:sz w:val="22"/>
          <w:szCs w:val="22"/>
          <w:lang w:eastAsia="ja-JP"/>
        </w:rPr>
        <w:t>.  Yuill Herbert, past CWCF Director and Principal of Sustainability Solutions Group, has stated, “</w:t>
      </w:r>
      <w:r w:rsidRPr="00381B73">
        <w:rPr>
          <w:color w:val="000000" w:themeColor="text1"/>
          <w:sz w:val="22"/>
          <w:szCs w:val="22"/>
          <w:shd w:val="clear" w:color="auto" w:fill="FFFFFF"/>
        </w:rPr>
        <w:t>The unique value proposition is that</w:t>
      </w:r>
      <w:r w:rsidRPr="00381B73">
        <w:rPr>
          <w:color w:val="000000" w:themeColor="text1"/>
          <w:sz w:val="22"/>
          <w:szCs w:val="22"/>
        </w:rPr>
        <w:t xml:space="preserve"> </w:t>
      </w:r>
      <w:r w:rsidRPr="00381B73">
        <w:rPr>
          <w:color w:val="000000" w:themeColor="text1"/>
          <w:sz w:val="22"/>
          <w:szCs w:val="22"/>
          <w:bdr w:val="none" w:sz="0" w:space="0" w:color="auto" w:frame="1"/>
          <w:shd w:val="clear" w:color="auto" w:fill="FFFFFF"/>
        </w:rPr>
        <w:t>co-operatives, unlike many other models of enterprise, can enable the transition to a fossil fuel-free society while combating inequality, enhancing democracy and ensuring local involvement and control, thus simultaneously achieving different aspects of the sustainable development goals:  a win-win-win solution.</w:t>
      </w:r>
      <w:r w:rsidR="0030447A" w:rsidRPr="00381B73">
        <w:rPr>
          <w:color w:val="000000" w:themeColor="text1"/>
          <w:sz w:val="22"/>
          <w:szCs w:val="22"/>
          <w:bdr w:val="none" w:sz="0" w:space="0" w:color="auto" w:frame="1"/>
          <w:shd w:val="clear" w:color="auto" w:fill="FFFFFF"/>
        </w:rPr>
        <w:t>”</w:t>
      </w:r>
      <w:r w:rsidRPr="00381B73">
        <w:rPr>
          <w:color w:val="000000" w:themeColor="text1"/>
          <w:sz w:val="22"/>
          <w:szCs w:val="22"/>
          <w:bdr w:val="none" w:sz="0" w:space="0" w:color="auto" w:frame="1"/>
          <w:shd w:val="clear" w:color="auto" w:fill="FFFFFF"/>
        </w:rPr>
        <w:t xml:space="preserve">  </w:t>
      </w:r>
    </w:p>
    <w:p w14:paraId="2805C623" w14:textId="77777777" w:rsidR="00F679D8" w:rsidRPr="00053F12" w:rsidRDefault="00F679D8" w:rsidP="00F679D8">
      <w:pPr>
        <w:rPr>
          <w:color w:val="0F2347"/>
          <w:sz w:val="22"/>
          <w:szCs w:val="22"/>
          <w:bdr w:val="none" w:sz="0" w:space="0" w:color="auto" w:frame="1"/>
          <w:shd w:val="clear" w:color="auto" w:fill="FFFFFF"/>
        </w:rPr>
      </w:pPr>
    </w:p>
    <w:p w14:paraId="008EF985" w14:textId="2B836225" w:rsidR="00F679D8" w:rsidRPr="00053F12" w:rsidRDefault="00F679D8" w:rsidP="00F679D8">
      <w:pPr>
        <w:widowControl w:val="0"/>
        <w:autoSpaceDE w:val="0"/>
        <w:autoSpaceDN w:val="0"/>
        <w:adjustRightInd w:val="0"/>
        <w:rPr>
          <w:color w:val="0F2347"/>
          <w:sz w:val="22"/>
          <w:szCs w:val="22"/>
          <w:bdr w:val="none" w:sz="0" w:space="0" w:color="auto" w:frame="1"/>
          <w:shd w:val="clear" w:color="auto" w:fill="FFFFFF"/>
        </w:rPr>
      </w:pPr>
      <w:r w:rsidRPr="00053F12">
        <w:rPr>
          <w:sz w:val="22"/>
          <w:szCs w:val="22"/>
          <w:lang w:eastAsia="ja-JP"/>
        </w:rPr>
        <w:t>We strongly encourage the Government to implement the recommendations in CWCF’s Climate Change Statement</w:t>
      </w:r>
      <w:r w:rsidR="006131AD">
        <w:rPr>
          <w:sz w:val="22"/>
          <w:szCs w:val="22"/>
          <w:lang w:eastAsia="ja-JP"/>
        </w:rPr>
        <w:t>,</w:t>
      </w:r>
      <w:r w:rsidRPr="00053F12">
        <w:rPr>
          <w:rStyle w:val="FootnoteReference"/>
          <w:sz w:val="22"/>
          <w:szCs w:val="22"/>
          <w:lang w:eastAsia="ja-JP"/>
        </w:rPr>
        <w:footnoteReference w:id="7"/>
      </w:r>
      <w:r w:rsidRPr="00053F12">
        <w:rPr>
          <w:color w:val="595959"/>
          <w:sz w:val="22"/>
          <w:szCs w:val="22"/>
          <w:lang w:eastAsia="ja-JP"/>
        </w:rPr>
        <w:t xml:space="preserve"> </w:t>
      </w:r>
      <w:r w:rsidRPr="00053F12">
        <w:rPr>
          <w:sz w:val="22"/>
          <w:szCs w:val="22"/>
          <w:lang w:eastAsia="ja-JP"/>
        </w:rPr>
        <w:t>call</w:t>
      </w:r>
      <w:r w:rsidR="006131AD">
        <w:rPr>
          <w:sz w:val="22"/>
          <w:szCs w:val="22"/>
          <w:lang w:eastAsia="ja-JP"/>
        </w:rPr>
        <w:t>ing</w:t>
      </w:r>
      <w:r w:rsidRPr="00053F12">
        <w:rPr>
          <w:sz w:val="22"/>
          <w:szCs w:val="22"/>
          <w:lang w:eastAsia="ja-JP"/>
        </w:rPr>
        <w:t xml:space="preserve"> on the Government</w:t>
      </w:r>
      <w:r w:rsidR="006131AD">
        <w:rPr>
          <w:sz w:val="22"/>
          <w:szCs w:val="22"/>
          <w:lang w:eastAsia="ja-JP"/>
        </w:rPr>
        <w:t xml:space="preserve"> </w:t>
      </w:r>
      <w:r w:rsidRPr="00053F12">
        <w:rPr>
          <w:sz w:val="22"/>
          <w:szCs w:val="22"/>
          <w:lang w:eastAsia="ja-JP"/>
        </w:rPr>
        <w:t xml:space="preserve">to focus on an integrated approach to reducing greenhouse gas emissions.  </w:t>
      </w:r>
      <w:r w:rsidR="008A2126">
        <w:rPr>
          <w:sz w:val="22"/>
          <w:szCs w:val="22"/>
          <w:lang w:eastAsia="ja-JP"/>
        </w:rPr>
        <w:t>Further</w:t>
      </w:r>
      <w:r w:rsidR="00EB313C">
        <w:rPr>
          <w:sz w:val="22"/>
          <w:szCs w:val="22"/>
          <w:lang w:eastAsia="ja-JP"/>
        </w:rPr>
        <w:t xml:space="preserve">, investing in CWCF’s Tenacity Works Fund would enable support </w:t>
      </w:r>
      <w:r w:rsidR="006131AD">
        <w:rPr>
          <w:sz w:val="22"/>
          <w:szCs w:val="22"/>
          <w:lang w:eastAsia="ja-JP"/>
        </w:rPr>
        <w:t xml:space="preserve">to </w:t>
      </w:r>
      <w:r w:rsidR="00EB313C">
        <w:rPr>
          <w:sz w:val="22"/>
          <w:szCs w:val="22"/>
          <w:lang w:eastAsia="ja-JP"/>
        </w:rPr>
        <w:t xml:space="preserve">the development and growth of co-ops working in building retrofits, green building, renewable energy, etc. </w:t>
      </w:r>
    </w:p>
    <w:p w14:paraId="16E72BA9" w14:textId="25E73B81" w:rsidR="00394A4D" w:rsidRDefault="00394A4D" w:rsidP="009A4C9A">
      <w:pPr>
        <w:rPr>
          <w:color w:val="0F2347"/>
          <w:sz w:val="22"/>
          <w:szCs w:val="22"/>
          <w:bdr w:val="none" w:sz="0" w:space="0" w:color="auto" w:frame="1"/>
          <w:shd w:val="clear" w:color="auto" w:fill="FFFFFF"/>
        </w:rPr>
      </w:pPr>
    </w:p>
    <w:p w14:paraId="32E28FEB" w14:textId="77777777" w:rsidR="00A67B90" w:rsidRDefault="00A67B90" w:rsidP="009A4C9A">
      <w:pPr>
        <w:rPr>
          <w:color w:val="0F2347"/>
          <w:sz w:val="22"/>
          <w:szCs w:val="22"/>
          <w:bdr w:val="none" w:sz="0" w:space="0" w:color="auto" w:frame="1"/>
          <w:shd w:val="clear" w:color="auto" w:fill="FFFFFF"/>
        </w:rPr>
      </w:pPr>
    </w:p>
    <w:p w14:paraId="3A1F7D0D" w14:textId="4BF77D59" w:rsidR="000811F3" w:rsidRPr="00F679D8" w:rsidRDefault="00447110" w:rsidP="00F679D8">
      <w:pPr>
        <w:pStyle w:val="ListParagraph"/>
        <w:numPr>
          <w:ilvl w:val="0"/>
          <w:numId w:val="4"/>
        </w:numPr>
        <w:rPr>
          <w:b/>
          <w:bCs/>
          <w:sz w:val="22"/>
          <w:szCs w:val="22"/>
          <w:u w:val="single"/>
        </w:rPr>
      </w:pPr>
      <w:r>
        <w:rPr>
          <w:b/>
          <w:bCs/>
          <w:color w:val="222222"/>
          <w:sz w:val="22"/>
          <w:szCs w:val="22"/>
          <w:u w:val="single"/>
          <w:shd w:val="clear" w:color="auto" w:fill="FFFFFF"/>
        </w:rPr>
        <w:t>Income Tax</w:t>
      </w:r>
      <w:r w:rsidRPr="00F679D8">
        <w:rPr>
          <w:b/>
          <w:bCs/>
          <w:color w:val="222222"/>
          <w:sz w:val="22"/>
          <w:szCs w:val="22"/>
          <w:u w:val="single"/>
          <w:shd w:val="clear" w:color="auto" w:fill="FFFFFF"/>
        </w:rPr>
        <w:t> </w:t>
      </w:r>
      <w:r w:rsidR="00FA5D73" w:rsidRPr="00F679D8">
        <w:rPr>
          <w:b/>
          <w:bCs/>
          <w:color w:val="222222"/>
          <w:sz w:val="22"/>
          <w:szCs w:val="22"/>
          <w:u w:val="single"/>
          <w:shd w:val="clear" w:color="auto" w:fill="FFFFFF"/>
        </w:rPr>
        <w:t>R</w:t>
      </w:r>
      <w:r w:rsidR="000811F3" w:rsidRPr="00F679D8">
        <w:rPr>
          <w:b/>
          <w:bCs/>
          <w:color w:val="222222"/>
          <w:sz w:val="22"/>
          <w:szCs w:val="22"/>
          <w:u w:val="single"/>
          <w:shd w:val="clear" w:color="auto" w:fill="FFFFFF"/>
        </w:rPr>
        <w:t xml:space="preserve">eform to </w:t>
      </w:r>
      <w:r w:rsidR="00FA5D73" w:rsidRPr="00F679D8">
        <w:rPr>
          <w:b/>
          <w:bCs/>
          <w:color w:val="222222"/>
          <w:sz w:val="22"/>
          <w:szCs w:val="22"/>
          <w:u w:val="single"/>
          <w:shd w:val="clear" w:color="auto" w:fill="FFFFFF"/>
        </w:rPr>
        <w:t>H</w:t>
      </w:r>
      <w:r w:rsidR="000811F3" w:rsidRPr="00F679D8">
        <w:rPr>
          <w:b/>
          <w:bCs/>
          <w:color w:val="222222"/>
          <w:sz w:val="22"/>
          <w:szCs w:val="22"/>
          <w:u w:val="single"/>
          <w:shd w:val="clear" w:color="auto" w:fill="FFFFFF"/>
        </w:rPr>
        <w:t xml:space="preserve">elp </w:t>
      </w:r>
      <w:r w:rsidR="00FA5D73" w:rsidRPr="00F679D8">
        <w:rPr>
          <w:b/>
          <w:bCs/>
          <w:color w:val="222222"/>
          <w:sz w:val="22"/>
          <w:szCs w:val="22"/>
          <w:u w:val="single"/>
          <w:shd w:val="clear" w:color="auto" w:fill="FFFFFF"/>
        </w:rPr>
        <w:t>W</w:t>
      </w:r>
      <w:r w:rsidR="000811F3" w:rsidRPr="00F679D8">
        <w:rPr>
          <w:b/>
          <w:bCs/>
          <w:color w:val="222222"/>
          <w:sz w:val="22"/>
          <w:szCs w:val="22"/>
          <w:u w:val="single"/>
          <w:shd w:val="clear" w:color="auto" w:fill="FFFFFF"/>
        </w:rPr>
        <w:t xml:space="preserve">orker </w:t>
      </w:r>
      <w:r w:rsidR="00FA5D73" w:rsidRPr="00F679D8">
        <w:rPr>
          <w:b/>
          <w:bCs/>
          <w:color w:val="222222"/>
          <w:sz w:val="22"/>
          <w:szCs w:val="22"/>
          <w:u w:val="single"/>
          <w:shd w:val="clear" w:color="auto" w:fill="FFFFFF"/>
        </w:rPr>
        <w:t>C</w:t>
      </w:r>
      <w:r w:rsidR="000811F3" w:rsidRPr="00F679D8">
        <w:rPr>
          <w:b/>
          <w:bCs/>
          <w:color w:val="222222"/>
          <w:sz w:val="22"/>
          <w:szCs w:val="22"/>
          <w:u w:val="single"/>
          <w:shd w:val="clear" w:color="auto" w:fill="FFFFFF"/>
        </w:rPr>
        <w:t xml:space="preserve">o-ops </w:t>
      </w:r>
      <w:r w:rsidR="00FA5D73" w:rsidRPr="00F679D8">
        <w:rPr>
          <w:b/>
          <w:bCs/>
          <w:color w:val="222222"/>
          <w:sz w:val="22"/>
          <w:szCs w:val="22"/>
          <w:u w:val="single"/>
          <w:shd w:val="clear" w:color="auto" w:fill="FFFFFF"/>
        </w:rPr>
        <w:t>S</w:t>
      </w:r>
      <w:r w:rsidR="000811F3" w:rsidRPr="00F679D8">
        <w:rPr>
          <w:b/>
          <w:bCs/>
          <w:color w:val="222222"/>
          <w:sz w:val="22"/>
          <w:szCs w:val="22"/>
          <w:u w:val="single"/>
          <w:shd w:val="clear" w:color="auto" w:fill="FFFFFF"/>
        </w:rPr>
        <w:t xml:space="preserve">ucceed in the </w:t>
      </w:r>
      <w:r w:rsidR="00FA5D73" w:rsidRPr="00F679D8">
        <w:rPr>
          <w:b/>
          <w:bCs/>
          <w:color w:val="222222"/>
          <w:sz w:val="22"/>
          <w:szCs w:val="22"/>
          <w:u w:val="single"/>
          <w:shd w:val="clear" w:color="auto" w:fill="FFFFFF"/>
        </w:rPr>
        <w:t>E</w:t>
      </w:r>
      <w:r w:rsidR="000811F3" w:rsidRPr="00F679D8">
        <w:rPr>
          <w:b/>
          <w:bCs/>
          <w:color w:val="222222"/>
          <w:sz w:val="22"/>
          <w:szCs w:val="22"/>
          <w:u w:val="single"/>
          <w:shd w:val="clear" w:color="auto" w:fill="FFFFFF"/>
        </w:rPr>
        <w:t xml:space="preserve">conomic </w:t>
      </w:r>
      <w:r w:rsidR="00FA5D73" w:rsidRPr="00F679D8">
        <w:rPr>
          <w:b/>
          <w:bCs/>
          <w:color w:val="222222"/>
          <w:sz w:val="22"/>
          <w:szCs w:val="22"/>
          <w:u w:val="single"/>
          <w:shd w:val="clear" w:color="auto" w:fill="FFFFFF"/>
        </w:rPr>
        <w:t>R</w:t>
      </w:r>
      <w:r w:rsidR="000811F3" w:rsidRPr="00F679D8">
        <w:rPr>
          <w:b/>
          <w:bCs/>
          <w:color w:val="222222"/>
          <w:sz w:val="22"/>
          <w:szCs w:val="22"/>
          <w:u w:val="single"/>
          <w:shd w:val="clear" w:color="auto" w:fill="FFFFFF"/>
        </w:rPr>
        <w:t>ecovery</w:t>
      </w:r>
    </w:p>
    <w:p w14:paraId="436B6DE9" w14:textId="77777777" w:rsidR="000811F3" w:rsidRPr="00053F12" w:rsidRDefault="000811F3" w:rsidP="009A4C9A">
      <w:pPr>
        <w:rPr>
          <w:color w:val="0F2347"/>
          <w:sz w:val="22"/>
          <w:szCs w:val="22"/>
          <w:bdr w:val="none" w:sz="0" w:space="0" w:color="auto" w:frame="1"/>
          <w:shd w:val="clear" w:color="auto" w:fill="FFFFFF"/>
        </w:rPr>
      </w:pPr>
    </w:p>
    <w:p w14:paraId="4602B0B5" w14:textId="098657B6" w:rsidR="009A4C9A" w:rsidRPr="00053F12" w:rsidRDefault="00FA5D73" w:rsidP="009A4C9A">
      <w:pPr>
        <w:rPr>
          <w:sz w:val="22"/>
          <w:szCs w:val="22"/>
          <w:lang w:eastAsia="ja-JP"/>
        </w:rPr>
      </w:pPr>
      <w:r>
        <w:rPr>
          <w:sz w:val="22"/>
          <w:szCs w:val="22"/>
          <w:lang w:eastAsia="ja-JP"/>
        </w:rPr>
        <w:t xml:space="preserve">Worker </w:t>
      </w:r>
      <w:r w:rsidR="002C47A0">
        <w:rPr>
          <w:sz w:val="22"/>
          <w:szCs w:val="22"/>
          <w:lang w:eastAsia="ja-JP"/>
        </w:rPr>
        <w:t>C</w:t>
      </w:r>
      <w:r>
        <w:rPr>
          <w:sz w:val="22"/>
          <w:szCs w:val="22"/>
          <w:lang w:eastAsia="ja-JP"/>
        </w:rPr>
        <w:t>o-operatives do not benefit from capital gains tax exemption</w:t>
      </w:r>
      <w:r w:rsidR="00B96BAF">
        <w:rPr>
          <w:sz w:val="22"/>
          <w:szCs w:val="22"/>
          <w:lang w:eastAsia="ja-JP"/>
        </w:rPr>
        <w:t>s</w:t>
      </w:r>
      <w:r w:rsidR="002E53B8">
        <w:rPr>
          <w:sz w:val="22"/>
          <w:szCs w:val="22"/>
          <w:lang w:eastAsia="ja-JP"/>
        </w:rPr>
        <w:t>.</w:t>
      </w:r>
      <w:r>
        <w:rPr>
          <w:sz w:val="22"/>
          <w:szCs w:val="22"/>
          <w:lang w:eastAsia="ja-JP"/>
        </w:rPr>
        <w:t xml:space="preserve"> </w:t>
      </w:r>
      <w:r w:rsidR="00394A4D">
        <w:rPr>
          <w:sz w:val="22"/>
          <w:szCs w:val="22"/>
          <w:lang w:eastAsia="ja-JP"/>
        </w:rPr>
        <w:t>To</w:t>
      </w:r>
      <w:r>
        <w:rPr>
          <w:sz w:val="22"/>
          <w:szCs w:val="22"/>
          <w:lang w:eastAsia="ja-JP"/>
        </w:rPr>
        <w:t xml:space="preserve"> help level the playing field with business corporations, </w:t>
      </w:r>
      <w:r w:rsidR="009A4C9A" w:rsidRPr="00053F12">
        <w:rPr>
          <w:sz w:val="22"/>
          <w:szCs w:val="22"/>
          <w:lang w:eastAsia="ja-JP"/>
        </w:rPr>
        <w:t xml:space="preserve">CWCF seeks the following </w:t>
      </w:r>
      <w:r>
        <w:rPr>
          <w:sz w:val="22"/>
          <w:szCs w:val="22"/>
          <w:lang w:eastAsia="ja-JP"/>
        </w:rPr>
        <w:t>regulatory reforms</w:t>
      </w:r>
      <w:r w:rsidR="009A4C9A" w:rsidRPr="00053F12">
        <w:rPr>
          <w:sz w:val="22"/>
          <w:szCs w:val="22"/>
          <w:lang w:eastAsia="ja-JP"/>
        </w:rPr>
        <w:t>.</w:t>
      </w:r>
      <w:r>
        <w:rPr>
          <w:sz w:val="22"/>
          <w:szCs w:val="22"/>
          <w:lang w:eastAsia="ja-JP"/>
        </w:rPr>
        <w:t xml:space="preserve">  </w:t>
      </w:r>
      <w:r w:rsidR="00B96BAF">
        <w:rPr>
          <w:sz w:val="22"/>
          <w:szCs w:val="22"/>
          <w:lang w:eastAsia="ja-JP"/>
        </w:rPr>
        <w:t>These reforms would help ensure</w:t>
      </w:r>
      <w:r w:rsidRPr="00053F12">
        <w:rPr>
          <w:sz w:val="22"/>
          <w:szCs w:val="22"/>
          <w:lang w:eastAsia="ja-JP"/>
        </w:rPr>
        <w:t xml:space="preserve"> fair taxation and regulation</w:t>
      </w:r>
      <w:r w:rsidR="00B96BAF">
        <w:rPr>
          <w:sz w:val="22"/>
          <w:szCs w:val="22"/>
          <w:lang w:eastAsia="ja-JP"/>
        </w:rPr>
        <w:t xml:space="preserve"> for Worker Co-operatives</w:t>
      </w:r>
      <w:r w:rsidRPr="00053F12">
        <w:rPr>
          <w:sz w:val="22"/>
          <w:szCs w:val="22"/>
          <w:lang w:eastAsia="ja-JP"/>
        </w:rPr>
        <w:t>.</w:t>
      </w:r>
    </w:p>
    <w:p w14:paraId="2AD0C7B9" w14:textId="77777777" w:rsidR="009A4C9A" w:rsidRPr="00053F12" w:rsidRDefault="009A4C9A" w:rsidP="009A4C9A">
      <w:pPr>
        <w:rPr>
          <w:sz w:val="22"/>
          <w:szCs w:val="22"/>
          <w:lang w:eastAsia="ja-JP"/>
        </w:rPr>
      </w:pPr>
    </w:p>
    <w:p w14:paraId="339B7BE7" w14:textId="5E912452" w:rsidR="009A4C9A" w:rsidRPr="0053291B" w:rsidRDefault="009A4C9A" w:rsidP="009A4C9A">
      <w:pPr>
        <w:pStyle w:val="ListParagraph"/>
        <w:widowControl w:val="0"/>
        <w:numPr>
          <w:ilvl w:val="0"/>
          <w:numId w:val="5"/>
        </w:numPr>
        <w:autoSpaceDE w:val="0"/>
        <w:autoSpaceDN w:val="0"/>
        <w:adjustRightInd w:val="0"/>
        <w:rPr>
          <w:rFonts w:ascii="Times New Roman" w:hAnsi="Times New Roman" w:cs="Times New Roman"/>
          <w:sz w:val="22"/>
          <w:szCs w:val="22"/>
          <w:lang w:eastAsia="ja-JP"/>
        </w:rPr>
      </w:pPr>
      <w:r w:rsidRPr="00053F12">
        <w:rPr>
          <w:rFonts w:ascii="Times New Roman" w:hAnsi="Times New Roman" w:cs="Times New Roman"/>
          <w:b/>
          <w:sz w:val="22"/>
          <w:szCs w:val="22"/>
          <w:u w:val="single"/>
          <w:lang w:eastAsia="ja-JP"/>
        </w:rPr>
        <w:t>Ensure Tax Fairness in Forestry Co-operatives</w:t>
      </w:r>
      <w:r w:rsidRPr="00053F12">
        <w:rPr>
          <w:rFonts w:ascii="Times New Roman" w:hAnsi="Times New Roman" w:cs="Times New Roman"/>
          <w:sz w:val="22"/>
          <w:szCs w:val="22"/>
          <w:lang w:eastAsia="ja-JP"/>
        </w:rPr>
        <w:t xml:space="preserve"> </w:t>
      </w:r>
    </w:p>
    <w:p w14:paraId="50FC45E8" w14:textId="77777777" w:rsidR="0064699D" w:rsidRDefault="0064699D" w:rsidP="0064699D">
      <w:pPr>
        <w:widowControl w:val="0"/>
        <w:autoSpaceDE w:val="0"/>
        <w:autoSpaceDN w:val="0"/>
        <w:adjustRightInd w:val="0"/>
        <w:rPr>
          <w:rFonts w:eastAsiaTheme="minorEastAsia"/>
          <w:sz w:val="22"/>
          <w:szCs w:val="22"/>
          <w:lang w:eastAsia="ja-JP"/>
        </w:rPr>
      </w:pPr>
    </w:p>
    <w:p w14:paraId="4C716728" w14:textId="681D8ECD" w:rsidR="00EF58F1" w:rsidRPr="00EF58F1" w:rsidRDefault="00EF58F1" w:rsidP="0064699D">
      <w:pPr>
        <w:widowControl w:val="0"/>
        <w:autoSpaceDE w:val="0"/>
        <w:autoSpaceDN w:val="0"/>
        <w:adjustRightInd w:val="0"/>
        <w:rPr>
          <w:rFonts w:eastAsiaTheme="minorEastAsia"/>
          <w:sz w:val="22"/>
          <w:szCs w:val="22"/>
          <w:lang w:eastAsia="ja-JP"/>
        </w:rPr>
      </w:pPr>
      <w:r>
        <w:rPr>
          <w:rFonts w:eastAsiaTheme="minorEastAsia"/>
          <w:sz w:val="22"/>
          <w:szCs w:val="22"/>
          <w:lang w:eastAsia="ja-JP"/>
        </w:rPr>
        <w:t>T</w:t>
      </w:r>
      <w:r w:rsidRPr="00EF58F1">
        <w:rPr>
          <w:rFonts w:eastAsiaTheme="minorEastAsia"/>
          <w:sz w:val="22"/>
          <w:szCs w:val="22"/>
          <w:lang w:eastAsia="ja-JP"/>
        </w:rPr>
        <w:t xml:space="preserve">he Government </w:t>
      </w:r>
      <w:r>
        <w:rPr>
          <w:rFonts w:eastAsiaTheme="minorEastAsia"/>
          <w:sz w:val="22"/>
          <w:szCs w:val="22"/>
          <w:lang w:eastAsia="ja-JP"/>
        </w:rPr>
        <w:t xml:space="preserve">should </w:t>
      </w:r>
      <w:r w:rsidRPr="00EF58F1">
        <w:rPr>
          <w:rFonts w:eastAsiaTheme="minorEastAsia"/>
          <w:sz w:val="22"/>
          <w:szCs w:val="22"/>
          <w:lang w:eastAsia="ja-JP"/>
        </w:rPr>
        <w:t xml:space="preserve">ensure that entrepreneurs are not penalized when it comes to their ability to claim the Small Business Deduction (SBD) because they are members of a co-operative and thus deemed a related party. </w:t>
      </w:r>
    </w:p>
    <w:p w14:paraId="5FE8A67F" w14:textId="77777777" w:rsidR="0064699D" w:rsidRDefault="0064699D" w:rsidP="0064699D">
      <w:pPr>
        <w:widowControl w:val="0"/>
        <w:autoSpaceDE w:val="0"/>
        <w:autoSpaceDN w:val="0"/>
        <w:adjustRightInd w:val="0"/>
        <w:rPr>
          <w:rFonts w:eastAsiaTheme="minorEastAsia"/>
          <w:sz w:val="22"/>
          <w:szCs w:val="22"/>
          <w:lang w:eastAsia="ja-JP"/>
        </w:rPr>
      </w:pPr>
    </w:p>
    <w:p w14:paraId="546321D2" w14:textId="7912C3A6" w:rsidR="00EF58F1" w:rsidRPr="00EF58F1" w:rsidRDefault="00EF58F1" w:rsidP="0064699D">
      <w:pPr>
        <w:widowControl w:val="0"/>
        <w:autoSpaceDE w:val="0"/>
        <w:autoSpaceDN w:val="0"/>
        <w:adjustRightInd w:val="0"/>
        <w:rPr>
          <w:rFonts w:eastAsiaTheme="minorEastAsia"/>
          <w:sz w:val="22"/>
          <w:szCs w:val="22"/>
          <w:lang w:eastAsia="ja-JP"/>
        </w:rPr>
      </w:pPr>
      <w:r w:rsidRPr="00EF58F1">
        <w:rPr>
          <w:rFonts w:eastAsiaTheme="minorEastAsia"/>
          <w:sz w:val="22"/>
          <w:szCs w:val="22"/>
          <w:lang w:eastAsia="ja-JP"/>
        </w:rPr>
        <w:t xml:space="preserve">In 2016, with the passage of Bill C-29, the Federal Government brought in measures aimed at preventing multiplication of access to the SBD within a single economic group, which was a legitimate objective. However, the unintended consequence was that the provisions put at a disadvantage Canadian-controlled private corporation (CCPCs) that are members of co-operatives, or whose shareholders are members of co-operatives, because they are deemed a related party. Although co-operatives were not specifically targeted by these measures, they, and their members, </w:t>
      </w:r>
      <w:r>
        <w:rPr>
          <w:rFonts w:eastAsiaTheme="minorEastAsia"/>
          <w:sz w:val="22"/>
          <w:szCs w:val="22"/>
          <w:lang w:eastAsia="ja-JP"/>
        </w:rPr>
        <w:t>a</w:t>
      </w:r>
      <w:r w:rsidRPr="00EF58F1">
        <w:rPr>
          <w:rFonts w:eastAsiaTheme="minorEastAsia"/>
          <w:sz w:val="22"/>
          <w:szCs w:val="22"/>
          <w:lang w:eastAsia="ja-JP"/>
        </w:rPr>
        <w:t xml:space="preserve">re </w:t>
      </w:r>
      <w:r>
        <w:rPr>
          <w:rFonts w:eastAsiaTheme="minorEastAsia"/>
          <w:sz w:val="22"/>
          <w:szCs w:val="22"/>
          <w:lang w:eastAsia="ja-JP"/>
        </w:rPr>
        <w:t xml:space="preserve">negatively </w:t>
      </w:r>
      <w:r w:rsidRPr="00EF58F1">
        <w:rPr>
          <w:rFonts w:eastAsiaTheme="minorEastAsia"/>
          <w:sz w:val="22"/>
          <w:szCs w:val="22"/>
          <w:lang w:eastAsia="ja-JP"/>
        </w:rPr>
        <w:t xml:space="preserve">affected. </w:t>
      </w:r>
    </w:p>
    <w:p w14:paraId="1E95B6C4" w14:textId="77777777" w:rsidR="0064699D" w:rsidRDefault="0064699D" w:rsidP="0064699D">
      <w:pPr>
        <w:widowControl w:val="0"/>
        <w:autoSpaceDE w:val="0"/>
        <w:autoSpaceDN w:val="0"/>
        <w:adjustRightInd w:val="0"/>
        <w:rPr>
          <w:rFonts w:eastAsiaTheme="minorEastAsia"/>
          <w:sz w:val="22"/>
          <w:szCs w:val="22"/>
          <w:lang w:eastAsia="ja-JP"/>
        </w:rPr>
      </w:pPr>
    </w:p>
    <w:p w14:paraId="1FA8E9BB" w14:textId="7B484541" w:rsidR="00EF58F1" w:rsidRPr="00EF58F1" w:rsidRDefault="00EF58F1" w:rsidP="0064699D">
      <w:pPr>
        <w:widowControl w:val="0"/>
        <w:autoSpaceDE w:val="0"/>
        <w:autoSpaceDN w:val="0"/>
        <w:adjustRightInd w:val="0"/>
        <w:rPr>
          <w:rFonts w:eastAsiaTheme="minorEastAsia"/>
          <w:sz w:val="22"/>
          <w:szCs w:val="22"/>
          <w:lang w:eastAsia="ja-JP"/>
        </w:rPr>
      </w:pPr>
      <w:r w:rsidRPr="00EF58F1">
        <w:rPr>
          <w:rFonts w:eastAsiaTheme="minorEastAsia"/>
          <w:sz w:val="22"/>
          <w:szCs w:val="22"/>
          <w:lang w:eastAsia="ja-JP"/>
        </w:rPr>
        <w:t xml:space="preserve">Amendments adopted in 2017 and 2019 we welcome but only affected CCPCs and members of co-operatives involved in farming and fishing. As a result, the tax inequity continues for the other industrial sectors. </w:t>
      </w:r>
    </w:p>
    <w:p w14:paraId="0FCE34D0" w14:textId="77777777" w:rsidR="0064699D" w:rsidRDefault="0064699D" w:rsidP="0064699D">
      <w:pPr>
        <w:widowControl w:val="0"/>
        <w:autoSpaceDE w:val="0"/>
        <w:autoSpaceDN w:val="0"/>
        <w:adjustRightInd w:val="0"/>
        <w:rPr>
          <w:rFonts w:eastAsiaTheme="minorEastAsia"/>
          <w:sz w:val="22"/>
          <w:szCs w:val="22"/>
          <w:lang w:eastAsia="ja-JP"/>
        </w:rPr>
      </w:pPr>
    </w:p>
    <w:p w14:paraId="17799A3E" w14:textId="14B3EC2B" w:rsidR="009A4C9A" w:rsidRPr="00053F12" w:rsidRDefault="00EF58F1" w:rsidP="00EF58F1">
      <w:pPr>
        <w:widowControl w:val="0"/>
        <w:autoSpaceDE w:val="0"/>
        <w:autoSpaceDN w:val="0"/>
        <w:adjustRightInd w:val="0"/>
        <w:rPr>
          <w:rFonts w:eastAsiaTheme="minorEastAsia"/>
          <w:sz w:val="22"/>
          <w:szCs w:val="22"/>
          <w:lang w:eastAsia="ja-JP"/>
        </w:rPr>
      </w:pPr>
      <w:r w:rsidRPr="00EF58F1">
        <w:rPr>
          <w:rFonts w:eastAsiaTheme="minorEastAsia"/>
          <w:sz w:val="22"/>
          <w:szCs w:val="22"/>
          <w:lang w:eastAsia="ja-JP"/>
        </w:rPr>
        <w:t>This can be accomplished by expanding the Specified Farming and Fishing Income (SSFI) definition, to apply to similar transactions with co-operatives in other industrial sectors, such as forestry.</w:t>
      </w:r>
    </w:p>
    <w:p w14:paraId="2F1EFB17" w14:textId="77777777" w:rsidR="009A4C9A" w:rsidRPr="00053F12" w:rsidRDefault="009A4C9A" w:rsidP="009A4C9A">
      <w:pPr>
        <w:rPr>
          <w:sz w:val="22"/>
          <w:szCs w:val="22"/>
          <w:lang w:eastAsia="ja-JP"/>
        </w:rPr>
      </w:pPr>
    </w:p>
    <w:p w14:paraId="1000D46F" w14:textId="18C51266" w:rsidR="00AA664F" w:rsidRDefault="00AA664F" w:rsidP="000811F3">
      <w:pPr>
        <w:pStyle w:val="ListParagraph"/>
        <w:widowControl w:val="0"/>
        <w:numPr>
          <w:ilvl w:val="0"/>
          <w:numId w:val="5"/>
        </w:numPr>
        <w:autoSpaceDE w:val="0"/>
        <w:autoSpaceDN w:val="0"/>
        <w:adjustRightInd w:val="0"/>
        <w:rPr>
          <w:rFonts w:ascii="Times New Roman" w:hAnsi="Times New Roman" w:cs="Times New Roman"/>
          <w:sz w:val="22"/>
          <w:szCs w:val="22"/>
          <w:lang w:eastAsia="ja-JP"/>
        </w:rPr>
      </w:pPr>
      <w:r>
        <w:rPr>
          <w:rFonts w:ascii="Times New Roman" w:hAnsi="Times New Roman" w:cs="Times New Roman"/>
          <w:b/>
          <w:bCs/>
          <w:sz w:val="22"/>
          <w:szCs w:val="22"/>
          <w:u w:val="single"/>
          <w:lang w:eastAsia="ja-JP"/>
        </w:rPr>
        <w:t>Create a Federal Co-operative Investment Plan</w:t>
      </w:r>
    </w:p>
    <w:p w14:paraId="5B5F9943" w14:textId="3D4E3636" w:rsidR="00AA664F" w:rsidRDefault="00AA664F" w:rsidP="00AA664F">
      <w:pPr>
        <w:widowControl w:val="0"/>
        <w:autoSpaceDE w:val="0"/>
        <w:autoSpaceDN w:val="0"/>
        <w:adjustRightInd w:val="0"/>
        <w:rPr>
          <w:sz w:val="22"/>
          <w:szCs w:val="22"/>
          <w:lang w:eastAsia="ja-JP"/>
        </w:rPr>
      </w:pPr>
    </w:p>
    <w:p w14:paraId="1C3C05C1" w14:textId="2E1926E4" w:rsidR="00AA664F" w:rsidRDefault="00AA664F" w:rsidP="00AA664F">
      <w:r>
        <w:t xml:space="preserve">The Quebec-based Co-operative Investment Plan (“CIP”) is a tax deduction program which applies to worker </w:t>
      </w:r>
      <w:r>
        <w:rPr>
          <w:rStyle w:val="il"/>
        </w:rPr>
        <w:t>co</w:t>
      </w:r>
      <w:r>
        <w:t xml:space="preserve">-ops, agricultural </w:t>
      </w:r>
      <w:r>
        <w:rPr>
          <w:rStyle w:val="il"/>
        </w:rPr>
        <w:t>co</w:t>
      </w:r>
      <w:r>
        <w:t xml:space="preserve">-ops, multi-stakeholder </w:t>
      </w:r>
      <w:r>
        <w:rPr>
          <w:rStyle w:val="il"/>
        </w:rPr>
        <w:t>co</w:t>
      </w:r>
      <w:r>
        <w:t xml:space="preserve">-ops, and worker-shareholder </w:t>
      </w:r>
      <w:r>
        <w:rPr>
          <w:rStyle w:val="il"/>
        </w:rPr>
        <w:t>co</w:t>
      </w:r>
      <w:r>
        <w:t xml:space="preserve">-ops.  When members of an eligible </w:t>
      </w:r>
      <w:r>
        <w:rPr>
          <w:rStyle w:val="il"/>
        </w:rPr>
        <w:t>co</w:t>
      </w:r>
      <w:r>
        <w:t>-</w:t>
      </w:r>
      <w:r>
        <w:rPr>
          <w:rStyle w:val="il"/>
        </w:rPr>
        <w:t>op</w:t>
      </w:r>
      <w:r>
        <w:t xml:space="preserve"> invest in preferred shares in their </w:t>
      </w:r>
      <w:r>
        <w:rPr>
          <w:rStyle w:val="il"/>
        </w:rPr>
        <w:t>co</w:t>
      </w:r>
      <w:r>
        <w:t>-</w:t>
      </w:r>
      <w:r>
        <w:rPr>
          <w:rStyle w:val="il"/>
        </w:rPr>
        <w:t>op</w:t>
      </w:r>
      <w:r>
        <w:t xml:space="preserve">, they receive a tax deduction of 125% of the amount invested, to a maximum of 30% of a person's adjusted net income for the year.  The </w:t>
      </w:r>
      <w:r>
        <w:rPr>
          <w:rStyle w:val="il"/>
        </w:rPr>
        <w:t>investment</w:t>
      </w:r>
      <w:r>
        <w:t xml:space="preserve"> must stay in the </w:t>
      </w:r>
      <w:r>
        <w:rPr>
          <w:rStyle w:val="il"/>
        </w:rPr>
        <w:t>co</w:t>
      </w:r>
      <w:r>
        <w:t>-</w:t>
      </w:r>
      <w:r>
        <w:rPr>
          <w:rStyle w:val="il"/>
        </w:rPr>
        <w:t>op</w:t>
      </w:r>
      <w:r>
        <w:t xml:space="preserve"> for at least 5 years.  </w:t>
      </w:r>
    </w:p>
    <w:p w14:paraId="45B58917" w14:textId="77777777" w:rsidR="00AA664F" w:rsidRDefault="00AA664F" w:rsidP="00AA664F"/>
    <w:p w14:paraId="6059183C" w14:textId="272EF95E" w:rsidR="00AA664F" w:rsidRDefault="00AA664F" w:rsidP="00AA664F">
      <w:r>
        <w:t xml:space="preserve">The purpose of the program is to help eligible </w:t>
      </w:r>
      <w:r>
        <w:rPr>
          <w:rStyle w:val="il"/>
        </w:rPr>
        <w:t>co</w:t>
      </w:r>
      <w:r>
        <w:t xml:space="preserve">-operatives to be capitalized and to support </w:t>
      </w:r>
      <w:r>
        <w:rPr>
          <w:rStyle w:val="il"/>
        </w:rPr>
        <w:t>co</w:t>
      </w:r>
      <w:r>
        <w:t>-</w:t>
      </w:r>
      <w:r>
        <w:rPr>
          <w:rStyle w:val="il"/>
        </w:rPr>
        <w:t>op</w:t>
      </w:r>
      <w:r>
        <w:t xml:space="preserve"> members in capitalizing their </w:t>
      </w:r>
      <w:r>
        <w:rPr>
          <w:rStyle w:val="il"/>
        </w:rPr>
        <w:t>co</w:t>
      </w:r>
      <w:r>
        <w:t xml:space="preserve">-ops.  The Quebec CIP is one of the reasons that the Quebec worker </w:t>
      </w:r>
      <w:r>
        <w:rPr>
          <w:rStyle w:val="il"/>
        </w:rPr>
        <w:t>co</w:t>
      </w:r>
      <w:r>
        <w:t>-</w:t>
      </w:r>
      <w:r>
        <w:rPr>
          <w:rStyle w:val="il"/>
        </w:rPr>
        <w:t>op</w:t>
      </w:r>
      <w:r>
        <w:t xml:space="preserve"> sector is as strong and dynamic as it is, and having a comparable program taxes throughout Canada would be very helpful to support and grow the worker </w:t>
      </w:r>
      <w:r>
        <w:rPr>
          <w:rStyle w:val="il"/>
        </w:rPr>
        <w:t>co</w:t>
      </w:r>
      <w:r>
        <w:t>-</w:t>
      </w:r>
      <w:r>
        <w:rPr>
          <w:rStyle w:val="il"/>
        </w:rPr>
        <w:t>op</w:t>
      </w:r>
      <w:r>
        <w:t xml:space="preserve"> sector. </w:t>
      </w:r>
    </w:p>
    <w:p w14:paraId="5503B0AE" w14:textId="77777777" w:rsidR="00AA664F" w:rsidRDefault="00AA664F" w:rsidP="00AA664F"/>
    <w:p w14:paraId="7C82844A" w14:textId="77777777" w:rsidR="00AA664F" w:rsidRDefault="00AA664F" w:rsidP="00AA664F">
      <w:pPr>
        <w:widowControl w:val="0"/>
        <w:autoSpaceDE w:val="0"/>
        <w:autoSpaceDN w:val="0"/>
        <w:adjustRightInd w:val="0"/>
        <w:rPr>
          <w:sz w:val="22"/>
          <w:szCs w:val="22"/>
          <w:lang w:eastAsia="ja-JP"/>
        </w:rPr>
      </w:pPr>
    </w:p>
    <w:p w14:paraId="333CC494" w14:textId="77777777" w:rsidR="00AA664F" w:rsidRPr="00AA664F" w:rsidRDefault="00AA664F" w:rsidP="00AA664F">
      <w:pPr>
        <w:widowControl w:val="0"/>
        <w:autoSpaceDE w:val="0"/>
        <w:autoSpaceDN w:val="0"/>
        <w:adjustRightInd w:val="0"/>
        <w:rPr>
          <w:sz w:val="22"/>
          <w:szCs w:val="22"/>
          <w:lang w:eastAsia="ja-JP"/>
        </w:rPr>
      </w:pPr>
    </w:p>
    <w:p w14:paraId="52936E88" w14:textId="2F8B59CD" w:rsidR="009A4C9A" w:rsidRPr="00053F12" w:rsidRDefault="009A4C9A" w:rsidP="000811F3">
      <w:pPr>
        <w:pStyle w:val="ListParagraph"/>
        <w:widowControl w:val="0"/>
        <w:numPr>
          <w:ilvl w:val="0"/>
          <w:numId w:val="5"/>
        </w:numPr>
        <w:autoSpaceDE w:val="0"/>
        <w:autoSpaceDN w:val="0"/>
        <w:adjustRightInd w:val="0"/>
        <w:rPr>
          <w:rFonts w:ascii="Times New Roman" w:hAnsi="Times New Roman" w:cs="Times New Roman"/>
          <w:sz w:val="22"/>
          <w:szCs w:val="22"/>
          <w:lang w:eastAsia="ja-JP"/>
        </w:rPr>
      </w:pPr>
      <w:r w:rsidRPr="00053F12">
        <w:rPr>
          <w:rFonts w:ascii="Times New Roman" w:hAnsi="Times New Roman" w:cs="Times New Roman"/>
          <w:b/>
          <w:sz w:val="22"/>
          <w:szCs w:val="22"/>
          <w:u w:val="single"/>
          <w:lang w:eastAsia="ja-JP"/>
        </w:rPr>
        <w:t>Fair Tax Treatment for Worker Co-ops which have Indivisible Reserves</w:t>
      </w:r>
    </w:p>
    <w:p w14:paraId="7D0434B0" w14:textId="253AD82F" w:rsidR="009A4C9A" w:rsidRPr="00053F12" w:rsidRDefault="009A4C9A" w:rsidP="009A4C9A">
      <w:pPr>
        <w:pStyle w:val="Default"/>
        <w:ind w:left="1080" w:right="-149"/>
        <w:rPr>
          <w:color w:val="FF0000"/>
          <w:sz w:val="22"/>
          <w:szCs w:val="22"/>
        </w:rPr>
      </w:pPr>
      <w:r w:rsidRPr="00053F12">
        <w:rPr>
          <w:sz w:val="22"/>
          <w:szCs w:val="22"/>
        </w:rPr>
        <w:t xml:space="preserve">An indivisible reserve in a </w:t>
      </w:r>
      <w:r w:rsidR="002C47A0">
        <w:rPr>
          <w:sz w:val="22"/>
          <w:szCs w:val="22"/>
        </w:rPr>
        <w:t>W</w:t>
      </w:r>
      <w:r w:rsidRPr="00053F12">
        <w:rPr>
          <w:sz w:val="22"/>
          <w:szCs w:val="22"/>
        </w:rPr>
        <w:t xml:space="preserve">orker </w:t>
      </w:r>
      <w:r w:rsidR="002C47A0">
        <w:rPr>
          <w:sz w:val="22"/>
          <w:szCs w:val="22"/>
        </w:rPr>
        <w:t>C</w:t>
      </w:r>
      <w:r w:rsidRPr="00053F12">
        <w:rPr>
          <w:sz w:val="22"/>
          <w:szCs w:val="22"/>
        </w:rPr>
        <w:t xml:space="preserve">o-op is property owned by the co-operative which cannot be divided among members.  It is permanent co-operative capital, and is notionally seen as the value of the common effort of the members. This reserve can be controlled by the members, but not accessed by them for distribution to themselves individually.  “Indivisible” means that if the co-op ceases to exist as a co-operative (e.g., because it is sold), the reserve will go to a co-op development fund or another co-operative organization and not be available to the members. </w:t>
      </w:r>
    </w:p>
    <w:p w14:paraId="2566499D" w14:textId="77777777" w:rsidR="009A4C9A" w:rsidRPr="00053F12" w:rsidRDefault="009A4C9A" w:rsidP="009A4C9A">
      <w:pPr>
        <w:pStyle w:val="Default"/>
        <w:ind w:left="1080" w:right="-149"/>
        <w:rPr>
          <w:sz w:val="22"/>
          <w:szCs w:val="22"/>
        </w:rPr>
      </w:pPr>
    </w:p>
    <w:p w14:paraId="6022C14F" w14:textId="6B069FB3" w:rsidR="009A4C9A" w:rsidRPr="00053F12" w:rsidRDefault="009A4C9A" w:rsidP="009A4C9A">
      <w:pPr>
        <w:pStyle w:val="Default"/>
        <w:ind w:left="1080" w:right="-149"/>
        <w:rPr>
          <w:sz w:val="22"/>
          <w:szCs w:val="22"/>
        </w:rPr>
      </w:pPr>
      <w:r w:rsidRPr="00053F12">
        <w:rPr>
          <w:sz w:val="22"/>
          <w:szCs w:val="22"/>
        </w:rPr>
        <w:t xml:space="preserve">Because indivisible reserves cannot be cashed out by individual members, they provide long-term investment capital that supports longevity of the co-op, across generations.  The indivisible reserve is a means by which co-op members can demonstrate strong commitment to the </w:t>
      </w:r>
      <w:r w:rsidR="002C47A0">
        <w:rPr>
          <w:sz w:val="22"/>
          <w:szCs w:val="22"/>
        </w:rPr>
        <w:t>W</w:t>
      </w:r>
      <w:r w:rsidRPr="00053F12">
        <w:rPr>
          <w:sz w:val="22"/>
          <w:szCs w:val="22"/>
        </w:rPr>
        <w:t xml:space="preserve">orker </w:t>
      </w:r>
      <w:r w:rsidR="002C47A0">
        <w:rPr>
          <w:sz w:val="22"/>
          <w:szCs w:val="22"/>
        </w:rPr>
        <w:t>C</w:t>
      </w:r>
      <w:r w:rsidRPr="00053F12">
        <w:rPr>
          <w:sz w:val="22"/>
          <w:szCs w:val="22"/>
        </w:rPr>
        <w:t>o-operative movement and its values.</w:t>
      </w:r>
    </w:p>
    <w:p w14:paraId="305ED329" w14:textId="77777777" w:rsidR="009A4C9A" w:rsidRPr="00053F12" w:rsidRDefault="009A4C9A" w:rsidP="009A4C9A">
      <w:pPr>
        <w:pStyle w:val="Default"/>
        <w:ind w:left="1080" w:right="-149"/>
        <w:rPr>
          <w:sz w:val="22"/>
          <w:szCs w:val="22"/>
        </w:rPr>
      </w:pPr>
    </w:p>
    <w:p w14:paraId="40D78F1B" w14:textId="5D843F8A" w:rsidR="009A4C9A" w:rsidRPr="00053F12" w:rsidRDefault="009A4C9A" w:rsidP="009A4C9A">
      <w:pPr>
        <w:pStyle w:val="Default"/>
        <w:ind w:left="1080" w:right="-149"/>
        <w:rPr>
          <w:sz w:val="22"/>
          <w:szCs w:val="22"/>
        </w:rPr>
      </w:pPr>
      <w:r w:rsidRPr="00053F12">
        <w:rPr>
          <w:sz w:val="22"/>
          <w:szCs w:val="22"/>
        </w:rPr>
        <w:t xml:space="preserve">The indivisible reserve can be created either because it is required by legislation (Quebec or Newfoundland – for all co-op types), or because the co-op decides to adopt it.  </w:t>
      </w:r>
    </w:p>
    <w:p w14:paraId="2899D607" w14:textId="77777777" w:rsidR="009A4C9A" w:rsidRPr="00053F12" w:rsidRDefault="009A4C9A" w:rsidP="009A4C9A">
      <w:pPr>
        <w:pStyle w:val="Default"/>
        <w:ind w:left="1080" w:right="-149"/>
        <w:rPr>
          <w:sz w:val="22"/>
          <w:szCs w:val="22"/>
        </w:rPr>
      </w:pPr>
    </w:p>
    <w:p w14:paraId="30B48E81" w14:textId="5B28408F" w:rsidR="009A4C9A" w:rsidRPr="00053F12" w:rsidRDefault="009A4C9A" w:rsidP="009A4C9A">
      <w:pPr>
        <w:pStyle w:val="Default"/>
        <w:ind w:left="1080" w:right="-149"/>
        <w:rPr>
          <w:sz w:val="22"/>
          <w:szCs w:val="22"/>
        </w:rPr>
      </w:pPr>
      <w:r w:rsidRPr="00053F12">
        <w:rPr>
          <w:sz w:val="22"/>
          <w:szCs w:val="22"/>
        </w:rPr>
        <w:t xml:space="preserve">Co-ops </w:t>
      </w:r>
      <w:r w:rsidR="00657197">
        <w:rPr>
          <w:sz w:val="22"/>
          <w:szCs w:val="22"/>
        </w:rPr>
        <w:t>that</w:t>
      </w:r>
      <w:r w:rsidR="00657197" w:rsidRPr="00053F12">
        <w:rPr>
          <w:sz w:val="22"/>
          <w:szCs w:val="22"/>
        </w:rPr>
        <w:t xml:space="preserve"> </w:t>
      </w:r>
      <w:r w:rsidRPr="00053F12">
        <w:rPr>
          <w:sz w:val="22"/>
          <w:szCs w:val="22"/>
        </w:rPr>
        <w:t>have indivisible reserves through legislation or which chose this option irrevocably in articles of incorporation would be mirroring a non-profit society to the degree that they make their reserve indivisible.  Thus it would be fair that any surplus or profit which a co-operative puts into an indivisible reserve would be exempt from corporate tax, as this reserve is no longer for private</w:t>
      </w:r>
      <w:r w:rsidR="001C49B2">
        <w:rPr>
          <w:sz w:val="22"/>
          <w:szCs w:val="22"/>
        </w:rPr>
        <w:t xml:space="preserve"> </w:t>
      </w:r>
      <w:r w:rsidRPr="00053F12">
        <w:rPr>
          <w:sz w:val="22"/>
          <w:szCs w:val="22"/>
        </w:rPr>
        <w:t>benefit but for collective</w:t>
      </w:r>
      <w:r w:rsidR="007042D2">
        <w:rPr>
          <w:sz w:val="22"/>
          <w:szCs w:val="22"/>
        </w:rPr>
        <w:t xml:space="preserve"> </w:t>
      </w:r>
      <w:r w:rsidRPr="00053F12">
        <w:rPr>
          <w:sz w:val="22"/>
          <w:szCs w:val="22"/>
        </w:rPr>
        <w:t xml:space="preserve">benefit. </w:t>
      </w:r>
    </w:p>
    <w:p w14:paraId="19CBBB0A" w14:textId="77777777" w:rsidR="009A4C9A" w:rsidRPr="00053F12" w:rsidRDefault="009A4C9A" w:rsidP="009A4C9A">
      <w:pPr>
        <w:rPr>
          <w:sz w:val="22"/>
          <w:szCs w:val="22"/>
          <w:lang w:eastAsia="ja-JP"/>
        </w:rPr>
      </w:pPr>
    </w:p>
    <w:p w14:paraId="4E4588DD" w14:textId="20278EF6" w:rsidR="009A4C9A" w:rsidRPr="00053F12" w:rsidRDefault="009A4C9A" w:rsidP="000811F3">
      <w:pPr>
        <w:widowControl w:val="0"/>
        <w:numPr>
          <w:ilvl w:val="0"/>
          <w:numId w:val="5"/>
        </w:numPr>
        <w:autoSpaceDE w:val="0"/>
        <w:autoSpaceDN w:val="0"/>
        <w:adjustRightInd w:val="0"/>
        <w:ind w:left="567" w:hanging="425"/>
        <w:rPr>
          <w:sz w:val="22"/>
          <w:szCs w:val="22"/>
          <w:lang w:eastAsia="ja-JP"/>
        </w:rPr>
      </w:pPr>
      <w:r w:rsidRPr="00053F12">
        <w:rPr>
          <w:b/>
          <w:sz w:val="22"/>
          <w:szCs w:val="22"/>
          <w:u w:val="single"/>
          <w:lang w:eastAsia="ja-JP"/>
        </w:rPr>
        <w:t>Restore the Pre-2011 Rules Regarding Self-directed RRSPs in Co-ops</w:t>
      </w:r>
      <w:r w:rsidRPr="00053F12">
        <w:rPr>
          <w:sz w:val="22"/>
          <w:szCs w:val="22"/>
          <w:lang w:eastAsia="ja-JP"/>
        </w:rPr>
        <w:t xml:space="preserve">  </w:t>
      </w:r>
    </w:p>
    <w:p w14:paraId="5CA069A3" w14:textId="74C40CAF" w:rsidR="009A4C9A" w:rsidRPr="00053F12" w:rsidRDefault="009A4C9A" w:rsidP="009A4C9A">
      <w:pPr>
        <w:widowControl w:val="0"/>
        <w:autoSpaceDE w:val="0"/>
        <w:autoSpaceDN w:val="0"/>
        <w:adjustRightInd w:val="0"/>
        <w:ind w:left="993"/>
        <w:rPr>
          <w:sz w:val="22"/>
          <w:szCs w:val="22"/>
          <w:lang w:eastAsia="ja-JP"/>
        </w:rPr>
      </w:pPr>
      <w:r w:rsidRPr="00053F12">
        <w:rPr>
          <w:sz w:val="22"/>
          <w:szCs w:val="22"/>
          <w:lang w:eastAsia="ja-JP"/>
        </w:rPr>
        <w:t xml:space="preserve">In 2011, </w:t>
      </w:r>
      <w:r w:rsidRPr="00053F12">
        <w:rPr>
          <w:sz w:val="22"/>
          <w:szCs w:val="22"/>
        </w:rPr>
        <w:t xml:space="preserve">Finance Canada changed the self-directed RRSP regulations such that individuals cannot hold 10% or more of any class of shares in a co-op and also hold RRSPs in that co-op. </w:t>
      </w:r>
      <w:r w:rsidRPr="00053F12">
        <w:rPr>
          <w:sz w:val="22"/>
          <w:szCs w:val="22"/>
          <w:lang w:eastAsia="ja-JP"/>
        </w:rPr>
        <w:t xml:space="preserve">These new rules make it impossible for smaller co-ops to use RRSPs as a way to facilitate member financing of co-ops. </w:t>
      </w:r>
      <w:r w:rsidRPr="00053F12">
        <w:rPr>
          <w:sz w:val="22"/>
          <w:szCs w:val="22"/>
        </w:rPr>
        <w:t xml:space="preserve">This has significantly decreased the number of </w:t>
      </w:r>
      <w:r w:rsidR="002C47A0">
        <w:rPr>
          <w:sz w:val="22"/>
          <w:szCs w:val="22"/>
        </w:rPr>
        <w:t>W</w:t>
      </w:r>
      <w:r w:rsidRPr="00053F12">
        <w:rPr>
          <w:sz w:val="22"/>
          <w:szCs w:val="22"/>
        </w:rPr>
        <w:t xml:space="preserve">orker </w:t>
      </w:r>
      <w:r w:rsidR="002C47A0">
        <w:rPr>
          <w:sz w:val="22"/>
          <w:szCs w:val="22"/>
        </w:rPr>
        <w:t>C</w:t>
      </w:r>
      <w:r w:rsidRPr="00053F12">
        <w:rPr>
          <w:sz w:val="22"/>
          <w:szCs w:val="22"/>
        </w:rPr>
        <w:t xml:space="preserve">o-ops, and other co-ops, which can use a self-directed RRSP program.  </w:t>
      </w:r>
      <w:r w:rsidRPr="00053F12">
        <w:rPr>
          <w:sz w:val="22"/>
          <w:szCs w:val="22"/>
          <w:lang w:eastAsia="ja-JP"/>
        </w:rPr>
        <w:t xml:space="preserve"> </w:t>
      </w:r>
    </w:p>
    <w:p w14:paraId="11018CE0" w14:textId="77777777" w:rsidR="009A4C9A" w:rsidRPr="00053F12" w:rsidRDefault="009A4C9A" w:rsidP="009A4C9A">
      <w:pPr>
        <w:widowControl w:val="0"/>
        <w:autoSpaceDE w:val="0"/>
        <w:autoSpaceDN w:val="0"/>
        <w:adjustRightInd w:val="0"/>
        <w:ind w:left="1800"/>
        <w:rPr>
          <w:sz w:val="22"/>
          <w:szCs w:val="22"/>
          <w:lang w:eastAsia="ja-JP"/>
        </w:rPr>
      </w:pPr>
    </w:p>
    <w:p w14:paraId="03862E1E" w14:textId="59975E50" w:rsidR="009A4C9A" w:rsidRPr="00053F12" w:rsidRDefault="009A4C9A" w:rsidP="009A4C9A">
      <w:pPr>
        <w:pStyle w:val="NoSpacing"/>
        <w:ind w:left="993"/>
        <w:rPr>
          <w:rFonts w:ascii="Times New Roman" w:hAnsi="Times New Roman"/>
          <w:noProof/>
          <w:lang w:val="en-US"/>
        </w:rPr>
      </w:pPr>
      <w:r w:rsidRPr="00053F12">
        <w:rPr>
          <w:rFonts w:ascii="Times New Roman" w:hAnsi="Times New Roman"/>
          <w:noProof/>
          <w:lang w:val="en-US"/>
        </w:rPr>
        <w:t>Previously, the criteria for eligible investments was either to own less than 10% of the shares of the co-operative or if owning higher than 10% of the shares, that the shares eligible for inclusion in the holder’s RRSP be restricted to a maximum value of $25,000</w:t>
      </w:r>
      <w:r w:rsidRPr="00053F12">
        <w:rPr>
          <w:rFonts w:ascii="Times New Roman" w:hAnsi="Times New Roman"/>
          <w:i/>
          <w:noProof/>
          <w:lang w:val="en-US"/>
        </w:rPr>
        <w:t>.</w:t>
      </w:r>
      <w:r w:rsidRPr="00053F12">
        <w:rPr>
          <w:rFonts w:ascii="Times New Roman" w:hAnsi="Times New Roman"/>
          <w:noProof/>
          <w:lang w:val="en-US"/>
        </w:rPr>
        <w:t xml:space="preserve"> It is this cap that we would like to see reinstated. Given inflation since 1992 when this $25,000 limit was set, we would suggest that the cap be increased to approximately $37,500 or another appropriate amount, with indexing every three to four years.  </w:t>
      </w:r>
    </w:p>
    <w:p w14:paraId="4DA3E5FA" w14:textId="77777777" w:rsidR="009A4C9A" w:rsidRPr="00053F12" w:rsidRDefault="009A4C9A" w:rsidP="009A4C9A">
      <w:pPr>
        <w:pStyle w:val="NoSpacing"/>
        <w:rPr>
          <w:rFonts w:ascii="Times New Roman" w:hAnsi="Times New Roman"/>
          <w:noProof/>
          <w:lang w:val="en-US"/>
        </w:rPr>
      </w:pPr>
    </w:p>
    <w:p w14:paraId="23BA80B0" w14:textId="07E4EF7C" w:rsidR="009A4C9A" w:rsidRPr="00053F12" w:rsidRDefault="009A4C9A" w:rsidP="009A4C9A">
      <w:pPr>
        <w:pStyle w:val="NoSpacing"/>
        <w:ind w:left="993"/>
        <w:rPr>
          <w:rFonts w:ascii="Times New Roman" w:hAnsi="Times New Roman"/>
          <w:lang w:eastAsia="ja-JP"/>
        </w:rPr>
      </w:pPr>
      <w:r w:rsidRPr="00053F12">
        <w:rPr>
          <w:rFonts w:ascii="Times New Roman" w:hAnsi="Times New Roman"/>
          <w:noProof/>
          <w:lang w:val="en-US"/>
        </w:rPr>
        <w:t>For consistency and equity reasons, we also believe that this fiscal measure should apply to both RRSPs and TFSAs to broaden the capacity for co-operatives to use these programs.</w:t>
      </w:r>
    </w:p>
    <w:p w14:paraId="655D5C0D" w14:textId="77777777" w:rsidR="009A3AFA" w:rsidRPr="00053F12" w:rsidRDefault="009A3AFA" w:rsidP="009A4C9A">
      <w:pPr>
        <w:widowControl w:val="0"/>
        <w:autoSpaceDE w:val="0"/>
        <w:autoSpaceDN w:val="0"/>
        <w:adjustRightInd w:val="0"/>
        <w:rPr>
          <w:sz w:val="22"/>
          <w:szCs w:val="22"/>
          <w:lang w:bidi="en-US"/>
        </w:rPr>
      </w:pPr>
    </w:p>
    <w:p w14:paraId="036FDEE9" w14:textId="335A7323" w:rsidR="000A34F2" w:rsidRDefault="00571780" w:rsidP="009A4C9A">
      <w:pPr>
        <w:widowControl w:val="0"/>
        <w:autoSpaceDE w:val="0"/>
        <w:autoSpaceDN w:val="0"/>
        <w:adjustRightInd w:val="0"/>
        <w:rPr>
          <w:sz w:val="22"/>
          <w:szCs w:val="22"/>
          <w:lang w:bidi="en-US"/>
        </w:rPr>
      </w:pPr>
      <w:r w:rsidRPr="009A3AFA">
        <w:rPr>
          <w:sz w:val="22"/>
          <w:szCs w:val="22"/>
          <w:lang w:bidi="en-US"/>
        </w:rPr>
        <w:t>In conclusion</w:t>
      </w:r>
      <w:r>
        <w:rPr>
          <w:sz w:val="22"/>
          <w:szCs w:val="22"/>
          <w:lang w:bidi="en-US"/>
        </w:rPr>
        <w:t>, people naturally turn to each other for mutual support</w:t>
      </w:r>
      <w:r w:rsidR="00726453">
        <w:rPr>
          <w:sz w:val="22"/>
          <w:szCs w:val="22"/>
          <w:lang w:bidi="en-US"/>
        </w:rPr>
        <w:t xml:space="preserve"> in times of crisis</w:t>
      </w:r>
      <w:r>
        <w:rPr>
          <w:sz w:val="22"/>
          <w:szCs w:val="22"/>
          <w:lang w:bidi="en-US"/>
        </w:rPr>
        <w:t xml:space="preserve">.  The economic crisis of today, rooted in the COVID-19 </w:t>
      </w:r>
      <w:r w:rsidR="00882A2E">
        <w:rPr>
          <w:sz w:val="22"/>
          <w:szCs w:val="22"/>
          <w:lang w:bidi="en-US"/>
        </w:rPr>
        <w:t>pandemic</w:t>
      </w:r>
      <w:r>
        <w:rPr>
          <w:sz w:val="22"/>
          <w:szCs w:val="22"/>
          <w:lang w:bidi="en-US"/>
        </w:rPr>
        <w:t>, can be addressed in part by formal co-operation among workers</w:t>
      </w:r>
      <w:r w:rsidR="00726453">
        <w:rPr>
          <w:sz w:val="22"/>
          <w:szCs w:val="22"/>
          <w:lang w:bidi="en-US"/>
        </w:rPr>
        <w:t xml:space="preserve"> and communities</w:t>
      </w:r>
      <w:r>
        <w:rPr>
          <w:sz w:val="22"/>
          <w:szCs w:val="22"/>
          <w:lang w:bidi="en-US"/>
        </w:rPr>
        <w:t>.</w:t>
      </w:r>
      <w:r w:rsidR="00593FB5">
        <w:rPr>
          <w:sz w:val="22"/>
          <w:szCs w:val="22"/>
          <w:lang w:bidi="en-US"/>
        </w:rPr>
        <w:t xml:space="preserve"> </w:t>
      </w:r>
      <w:r>
        <w:rPr>
          <w:sz w:val="22"/>
          <w:szCs w:val="22"/>
          <w:lang w:bidi="en-US"/>
        </w:rPr>
        <w:t xml:space="preserve"> </w:t>
      </w:r>
      <w:r w:rsidR="00593FB5">
        <w:rPr>
          <w:sz w:val="22"/>
          <w:szCs w:val="22"/>
          <w:lang w:bidi="en-US"/>
        </w:rPr>
        <w:t xml:space="preserve">CWCF </w:t>
      </w:r>
      <w:r w:rsidR="00CD6A76">
        <w:rPr>
          <w:sz w:val="22"/>
          <w:szCs w:val="22"/>
          <w:lang w:bidi="en-US"/>
        </w:rPr>
        <w:t>benefits</w:t>
      </w:r>
      <w:r w:rsidR="00054180">
        <w:rPr>
          <w:sz w:val="22"/>
          <w:szCs w:val="22"/>
          <w:lang w:bidi="en-US"/>
        </w:rPr>
        <w:t xml:space="preserve"> from the learnings in the </w:t>
      </w:r>
      <w:hyperlink r:id="rId11" w:history="1">
        <w:r w:rsidR="00054180" w:rsidRPr="00CD6A76">
          <w:rPr>
            <w:rStyle w:val="Hyperlink"/>
            <w:sz w:val="22"/>
            <w:szCs w:val="22"/>
            <w:lang w:bidi="en-US"/>
          </w:rPr>
          <w:t>CoopConvert</w:t>
        </w:r>
      </w:hyperlink>
      <w:r w:rsidR="00054180">
        <w:rPr>
          <w:sz w:val="22"/>
          <w:szCs w:val="22"/>
          <w:lang w:bidi="en-US"/>
        </w:rPr>
        <w:t xml:space="preserve"> project, led by University of Toronto and l’Université de Sherbrooke</w:t>
      </w:r>
      <w:r w:rsidR="009F5C72">
        <w:rPr>
          <w:sz w:val="22"/>
          <w:szCs w:val="22"/>
          <w:lang w:bidi="en-US"/>
        </w:rPr>
        <w:t xml:space="preserve">.  Further, CWCF </w:t>
      </w:r>
      <w:r w:rsidR="00593FB5">
        <w:rPr>
          <w:sz w:val="22"/>
          <w:szCs w:val="22"/>
          <w:lang w:bidi="en-US"/>
        </w:rPr>
        <w:t xml:space="preserve">supports the mutually supportive recommendations </w:t>
      </w:r>
      <w:r w:rsidR="000A34F2">
        <w:rPr>
          <w:sz w:val="22"/>
          <w:szCs w:val="22"/>
          <w:lang w:bidi="en-US"/>
        </w:rPr>
        <w:t>of</w:t>
      </w:r>
      <w:r w:rsidR="00593FB5">
        <w:rPr>
          <w:sz w:val="22"/>
          <w:szCs w:val="22"/>
          <w:lang w:bidi="en-US"/>
        </w:rPr>
        <w:t xml:space="preserve"> </w:t>
      </w:r>
      <w:hyperlink r:id="rId12" w:history="1">
        <w:r w:rsidR="00593FB5" w:rsidRPr="00054180">
          <w:rPr>
            <w:rStyle w:val="Hyperlink"/>
            <w:sz w:val="22"/>
            <w:szCs w:val="22"/>
            <w:lang w:bidi="en-US"/>
          </w:rPr>
          <w:t>Co-operatives and Mutuals Canada</w:t>
        </w:r>
      </w:hyperlink>
      <w:r w:rsidR="00593FB5">
        <w:rPr>
          <w:sz w:val="22"/>
          <w:szCs w:val="22"/>
          <w:lang w:bidi="en-US"/>
        </w:rPr>
        <w:t xml:space="preserve"> and the People-Centred Economy Group.  </w:t>
      </w:r>
    </w:p>
    <w:p w14:paraId="7ADD504A" w14:textId="77777777" w:rsidR="000A34F2" w:rsidRDefault="000A34F2" w:rsidP="009A4C9A">
      <w:pPr>
        <w:widowControl w:val="0"/>
        <w:autoSpaceDE w:val="0"/>
        <w:autoSpaceDN w:val="0"/>
        <w:adjustRightInd w:val="0"/>
        <w:rPr>
          <w:sz w:val="22"/>
          <w:szCs w:val="22"/>
          <w:lang w:bidi="en-US"/>
        </w:rPr>
      </w:pPr>
    </w:p>
    <w:p w14:paraId="2A15B31C" w14:textId="642FF779" w:rsidR="00503AE5" w:rsidRPr="00054180" w:rsidRDefault="00571780" w:rsidP="00054180">
      <w:pPr>
        <w:widowControl w:val="0"/>
        <w:autoSpaceDE w:val="0"/>
        <w:autoSpaceDN w:val="0"/>
        <w:adjustRightInd w:val="0"/>
        <w:rPr>
          <w:sz w:val="22"/>
          <w:szCs w:val="22"/>
          <w:lang w:bidi="en-US"/>
        </w:rPr>
      </w:pPr>
      <w:r>
        <w:rPr>
          <w:sz w:val="22"/>
          <w:szCs w:val="22"/>
          <w:lang w:bidi="en-US"/>
        </w:rPr>
        <w:t xml:space="preserve">The </w:t>
      </w:r>
      <w:r w:rsidR="002C47A0">
        <w:rPr>
          <w:sz w:val="22"/>
          <w:szCs w:val="22"/>
          <w:lang w:bidi="en-US"/>
        </w:rPr>
        <w:t>W</w:t>
      </w:r>
      <w:r>
        <w:rPr>
          <w:sz w:val="22"/>
          <w:szCs w:val="22"/>
          <w:lang w:bidi="en-US"/>
        </w:rPr>
        <w:t xml:space="preserve">orker </w:t>
      </w:r>
      <w:r w:rsidR="002C47A0">
        <w:rPr>
          <w:sz w:val="22"/>
          <w:szCs w:val="22"/>
          <w:lang w:bidi="en-US"/>
        </w:rPr>
        <w:t>C</w:t>
      </w:r>
      <w:r>
        <w:rPr>
          <w:sz w:val="22"/>
          <w:szCs w:val="22"/>
          <w:lang w:bidi="en-US"/>
        </w:rPr>
        <w:t>o-operative model should be one tool in</w:t>
      </w:r>
      <w:r w:rsidR="00C1243C">
        <w:rPr>
          <w:sz w:val="22"/>
          <w:szCs w:val="22"/>
          <w:lang w:bidi="en-US"/>
        </w:rPr>
        <w:t xml:space="preserve"> the Government’s</w:t>
      </w:r>
      <w:r>
        <w:rPr>
          <w:sz w:val="22"/>
          <w:szCs w:val="22"/>
          <w:lang w:bidi="en-US"/>
        </w:rPr>
        <w:t xml:space="preserve"> toolkit</w:t>
      </w:r>
      <w:r w:rsidR="00C44CC4">
        <w:rPr>
          <w:sz w:val="22"/>
          <w:szCs w:val="22"/>
          <w:lang w:bidi="en-US"/>
        </w:rPr>
        <w:t xml:space="preserve"> </w:t>
      </w:r>
      <w:r w:rsidR="00C1243C">
        <w:rPr>
          <w:sz w:val="22"/>
          <w:szCs w:val="22"/>
          <w:lang w:bidi="en-US"/>
        </w:rPr>
        <w:t>that can be developed in partnership</w:t>
      </w:r>
      <w:r w:rsidR="00C44CC4">
        <w:rPr>
          <w:sz w:val="22"/>
          <w:szCs w:val="22"/>
          <w:lang w:bidi="en-US"/>
        </w:rPr>
        <w:t xml:space="preserve"> with the Worker Co-operative sector</w:t>
      </w:r>
      <w:r>
        <w:rPr>
          <w:sz w:val="22"/>
          <w:szCs w:val="22"/>
          <w:lang w:bidi="en-US"/>
        </w:rPr>
        <w:t xml:space="preserve">.  </w:t>
      </w:r>
      <w:r w:rsidR="00C46134">
        <w:rPr>
          <w:sz w:val="22"/>
          <w:szCs w:val="22"/>
          <w:lang w:bidi="en-US"/>
        </w:rPr>
        <w:t>CWCF</w:t>
      </w:r>
      <w:r>
        <w:rPr>
          <w:sz w:val="22"/>
          <w:szCs w:val="22"/>
          <w:lang w:bidi="en-US"/>
        </w:rPr>
        <w:t xml:space="preserve"> is ready and able to partner with the </w:t>
      </w:r>
      <w:r w:rsidR="00A90CC8">
        <w:rPr>
          <w:sz w:val="22"/>
          <w:szCs w:val="22"/>
          <w:lang w:bidi="en-US"/>
        </w:rPr>
        <w:t>Government</w:t>
      </w:r>
      <w:r w:rsidR="001823E3">
        <w:rPr>
          <w:sz w:val="22"/>
          <w:szCs w:val="22"/>
          <w:lang w:bidi="en-US"/>
        </w:rPr>
        <w:t>, to help build back better</w:t>
      </w:r>
      <w:r w:rsidR="00A90CC8">
        <w:rPr>
          <w:sz w:val="22"/>
          <w:szCs w:val="22"/>
          <w:lang w:bidi="en-US"/>
        </w:rPr>
        <w:t xml:space="preserve">.  </w:t>
      </w:r>
    </w:p>
    <w:sectPr w:rsidR="00503AE5" w:rsidRPr="00054180" w:rsidSect="005A3389">
      <w:footerReference w:type="even" r:id="rId13"/>
      <w:footerReference w:type="default" r:id="rId14"/>
      <w:footerReference w:type="first" r:id="rId15"/>
      <w:pgSz w:w="12240" w:h="15840"/>
      <w:pgMar w:top="562" w:right="1440" w:bottom="1886" w:left="1440" w:header="72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11A7" w14:textId="77777777" w:rsidR="00F17BC4" w:rsidRDefault="00F17BC4" w:rsidP="00503AE5">
      <w:r>
        <w:separator/>
      </w:r>
    </w:p>
  </w:endnote>
  <w:endnote w:type="continuationSeparator" w:id="0">
    <w:p w14:paraId="4EA11462" w14:textId="77777777" w:rsidR="00F17BC4" w:rsidRDefault="00F17BC4" w:rsidP="00503AE5">
      <w:r>
        <w:continuationSeparator/>
      </w:r>
    </w:p>
  </w:endnote>
  <w:endnote w:type="continuationNotice" w:id="1">
    <w:p w14:paraId="1ECDF86F" w14:textId="77777777" w:rsidR="00F17BC4" w:rsidRDefault="00F17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279109"/>
      <w:docPartObj>
        <w:docPartGallery w:val="Page Numbers (Bottom of Page)"/>
        <w:docPartUnique/>
      </w:docPartObj>
    </w:sdtPr>
    <w:sdtEndPr>
      <w:rPr>
        <w:rStyle w:val="PageNumber"/>
      </w:rPr>
    </w:sdtEndPr>
    <w:sdtContent>
      <w:p w14:paraId="0C1F52AB" w14:textId="7A891EFC" w:rsidR="00B17C7E" w:rsidRDefault="00B17C7E" w:rsidP="002654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E408F" w14:textId="77777777" w:rsidR="00B17C7E" w:rsidRDefault="00B17C7E" w:rsidP="00B17C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678824"/>
      <w:docPartObj>
        <w:docPartGallery w:val="Page Numbers (Bottom of Page)"/>
        <w:docPartUnique/>
      </w:docPartObj>
    </w:sdtPr>
    <w:sdtEndPr>
      <w:rPr>
        <w:rStyle w:val="PageNumber"/>
      </w:rPr>
    </w:sdtEndPr>
    <w:sdtContent>
      <w:p w14:paraId="28DBC5F8" w14:textId="5FFC4066" w:rsidR="00B17C7E" w:rsidRDefault="00B17C7E" w:rsidP="002654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331E66" w14:textId="77777777" w:rsidR="00877243" w:rsidRDefault="00877243" w:rsidP="00B17C7E">
    <w:pPr>
      <w:pStyle w:val="Footer"/>
      <w:ind w:right="36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5EA4" w14:textId="7D2760CE" w:rsidR="00757BBF" w:rsidRPr="000C67F3" w:rsidRDefault="00757BBF" w:rsidP="000F3AE4">
    <w:pPr>
      <w:spacing w:line="360" w:lineRule="auto"/>
      <w:ind w:right="-562"/>
      <w:jc w:val="center"/>
      <w:rPr>
        <w:rFonts w:ascii="Tahoma" w:hAnsi="Tahoma" w:cs="Tahoma"/>
        <w:b/>
        <w:color w:val="1AC5CE"/>
        <w:sz w:val="20"/>
        <w:lang w:val="fr-CA"/>
      </w:rPr>
    </w:pPr>
    <w:r w:rsidRPr="000C67F3">
      <w:rPr>
        <w:rFonts w:ascii="Tahoma" w:hAnsi="Tahoma" w:cs="Tahoma"/>
        <w:color w:val="1AC5CE"/>
        <w:sz w:val="20"/>
        <w:lang w:val="fr-CA"/>
      </w:rPr>
      <w:t>Solidarity Works / La Solidarité nous réussit</w:t>
    </w:r>
  </w:p>
  <w:p w14:paraId="008E9392" w14:textId="6AB9CC4C" w:rsidR="00757BBF" w:rsidRDefault="00757BBF" w:rsidP="00523EBA">
    <w:pPr>
      <w:pStyle w:val="Footer"/>
      <w:ind w:left="-426" w:right="-144"/>
      <w:rPr>
        <w:rFonts w:ascii="Arial" w:hAnsi="Arial" w:cs="Arial"/>
        <w:sz w:val="22"/>
        <w:szCs w:val="22"/>
        <w:lang w:val="fr-CA"/>
      </w:rPr>
    </w:pPr>
    <w:r>
      <w:rPr>
        <w:noProof/>
      </w:rPr>
      <mc:AlternateContent>
        <mc:Choice Requires="wps">
          <w:drawing>
            <wp:anchor distT="4294967295" distB="4294967295" distL="114300" distR="114300" simplePos="0" relativeHeight="251660288" behindDoc="0" locked="0" layoutInCell="1" allowOverlap="1" wp14:anchorId="3B5C4360" wp14:editId="6A3DFC67">
              <wp:simplePos x="0" y="0"/>
              <wp:positionH relativeFrom="column">
                <wp:posOffset>-633730</wp:posOffset>
              </wp:positionH>
              <wp:positionV relativeFrom="paragraph">
                <wp:posOffset>76835</wp:posOffset>
              </wp:positionV>
              <wp:extent cx="6853555" cy="0"/>
              <wp:effectExtent l="0" t="0" r="0" b="0"/>
              <wp:wrapThrough wrapText="bothSides">
                <wp:wrapPolygon edited="0">
                  <wp:start x="0" y="0"/>
                  <wp:lineTo x="0" y="21600"/>
                  <wp:lineTo x="21600" y="21600"/>
                  <wp:lineTo x="2160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22225">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F2495" id="Straight Connector 5"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9pt,6.05pt" to="48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" strokecolor="#1ac5ce" strokeweight="1.75pt">
              <w10:wrap type="through"/>
            </v:line>
          </w:pict>
        </mc:Fallback>
      </mc:AlternateContent>
    </w:r>
  </w:p>
  <w:p w14:paraId="2C6905A3" w14:textId="492936EB" w:rsidR="00877243" w:rsidRPr="000F3AE4" w:rsidRDefault="00877243" w:rsidP="00523EBA">
    <w:pPr>
      <w:pStyle w:val="Footer"/>
      <w:ind w:left="-426" w:right="-144"/>
      <w:rPr>
        <w:rFonts w:ascii="Tahoma" w:hAnsi="Tahoma" w:cs="Tahoma"/>
        <w:color w:val="000000"/>
        <w:sz w:val="22"/>
        <w:lang w:val="fr-CA"/>
      </w:rPr>
    </w:pPr>
    <w:r w:rsidRPr="000F3AE4">
      <w:rPr>
        <w:rFonts w:ascii="Tahoma" w:hAnsi="Tahoma" w:cs="Tahoma"/>
        <w:sz w:val="22"/>
        <w:szCs w:val="22"/>
        <w:lang w:val="fr-CA"/>
      </w:rPr>
      <w:t xml:space="preserve">#104, 402 – 30 Ave NE  Calgary, AB  T2E 2E3                </w:t>
    </w:r>
    <w:r w:rsidRPr="000F3AE4">
      <w:rPr>
        <w:rFonts w:ascii="Tahoma" w:hAnsi="Tahoma" w:cs="Tahoma"/>
        <w:color w:val="000000"/>
        <w:sz w:val="22"/>
        <w:lang w:val="fr-CA"/>
      </w:rPr>
      <w:t>tel: (403) 276-8250 / fax: (403) 338-0226</w:t>
    </w:r>
  </w:p>
  <w:p w14:paraId="5409FA4E" w14:textId="4D0CADDF" w:rsidR="00877243" w:rsidRPr="00FF2819" w:rsidRDefault="00F17BC4" w:rsidP="00944FA3">
    <w:pPr>
      <w:pStyle w:val="Footer"/>
      <w:ind w:left="-426" w:right="-6"/>
      <w:rPr>
        <w:rFonts w:ascii="Arial" w:hAnsi="Arial" w:cs="Arial"/>
        <w:sz w:val="22"/>
        <w:szCs w:val="22"/>
        <w:lang w:val="fr-CA"/>
      </w:rPr>
    </w:pPr>
    <w:hyperlink r:id="rId1" w:history="1">
      <w:r w:rsidR="00877243" w:rsidRPr="000F3AE4">
        <w:rPr>
          <w:rStyle w:val="Hyperlink"/>
          <w:rFonts w:ascii="Tahoma" w:hAnsi="Tahoma" w:cs="Tahoma"/>
          <w:sz w:val="22"/>
          <w:lang w:val="fr-CA"/>
        </w:rPr>
        <w:t>www.canadianworker.coop</w:t>
      </w:r>
    </w:hyperlink>
    <w:r w:rsidR="00877243" w:rsidRPr="000F3AE4">
      <w:rPr>
        <w:rFonts w:ascii="Tahoma" w:hAnsi="Tahoma" w:cs="Tahoma"/>
        <w:color w:val="000000"/>
        <w:sz w:val="22"/>
        <w:lang w:val="fr-CA"/>
      </w:rPr>
      <w:tab/>
      <w:t xml:space="preserve">                                                              </w:t>
    </w:r>
    <w:hyperlink r:id="rId2" w:history="1">
      <w:r w:rsidR="00877243" w:rsidRPr="000F3AE4">
        <w:rPr>
          <w:rStyle w:val="Hyperlink"/>
          <w:rFonts w:ascii="Tahoma" w:hAnsi="Tahoma" w:cs="Tahoma"/>
          <w:sz w:val="22"/>
          <w:lang w:val="fr-CA"/>
        </w:rPr>
        <w:t>hazel@canadianworker.coop</w:t>
      </w:r>
    </w:hyperlink>
    <w:r w:rsidR="00877243" w:rsidRPr="00FF2819">
      <w:rPr>
        <w:rFonts w:ascii="Arial" w:hAnsi="Arial"/>
        <w:color w:val="000000"/>
        <w:sz w:val="22"/>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B982" w14:textId="77777777" w:rsidR="00F17BC4" w:rsidRDefault="00F17BC4" w:rsidP="00503AE5">
      <w:r>
        <w:separator/>
      </w:r>
    </w:p>
  </w:footnote>
  <w:footnote w:type="continuationSeparator" w:id="0">
    <w:p w14:paraId="29267DC8" w14:textId="77777777" w:rsidR="00F17BC4" w:rsidRDefault="00F17BC4" w:rsidP="00503AE5">
      <w:r>
        <w:continuationSeparator/>
      </w:r>
    </w:p>
  </w:footnote>
  <w:footnote w:type="continuationNotice" w:id="1">
    <w:p w14:paraId="4D2DF8EB" w14:textId="77777777" w:rsidR="00F17BC4" w:rsidRDefault="00F17BC4"/>
  </w:footnote>
  <w:footnote w:id="2">
    <w:p w14:paraId="4B3C1811" w14:textId="77777777" w:rsidR="00053F12" w:rsidRPr="00877927" w:rsidRDefault="00053F12" w:rsidP="00053F12">
      <w:pPr>
        <w:rPr>
          <w:sz w:val="22"/>
          <w:szCs w:val="22"/>
        </w:rPr>
      </w:pPr>
      <w:r w:rsidRPr="00E912A2">
        <w:rPr>
          <w:rStyle w:val="FootnoteReference"/>
          <w:rFonts w:asciiTheme="majorHAnsi" w:hAnsiTheme="majorHAnsi"/>
          <w:sz w:val="22"/>
          <w:szCs w:val="22"/>
        </w:rPr>
        <w:footnoteRef/>
      </w:r>
      <w:r w:rsidRPr="00E912A2">
        <w:rPr>
          <w:rFonts w:asciiTheme="majorHAnsi" w:hAnsiTheme="majorHAnsi"/>
          <w:sz w:val="22"/>
          <w:szCs w:val="22"/>
        </w:rPr>
        <w:t xml:space="preserve"> </w:t>
      </w:r>
      <w:r w:rsidRPr="00877927">
        <w:rPr>
          <w:sz w:val="22"/>
          <w:szCs w:val="22"/>
        </w:rPr>
        <w:t>Does employee ownership improve performance?, by Douglas Kruse, Rutgers University, 2016,</w:t>
      </w:r>
    </w:p>
    <w:p w14:paraId="5B742AD4" w14:textId="77777777" w:rsidR="00053F12" w:rsidRPr="00877927" w:rsidRDefault="00F17BC4" w:rsidP="00053F12">
      <w:pPr>
        <w:pStyle w:val="FootnoteText"/>
        <w:rPr>
          <w:rFonts w:asciiTheme="majorHAnsi" w:hAnsiTheme="majorHAnsi"/>
          <w:sz w:val="22"/>
          <w:szCs w:val="22"/>
        </w:rPr>
      </w:pPr>
      <w:hyperlink r:id="rId1" w:history="1">
        <w:r w:rsidR="00053F12" w:rsidRPr="00877927">
          <w:rPr>
            <w:rStyle w:val="Hyperlink"/>
            <w:sz w:val="22"/>
            <w:szCs w:val="22"/>
          </w:rPr>
          <w:t>https://wol.iza.org/uploads/articles/311/pdfs/does-employee-ownership-improve-performance.pdf</w:t>
        </w:r>
      </w:hyperlink>
      <w:r w:rsidR="00053F12" w:rsidRPr="00877927">
        <w:rPr>
          <w:rFonts w:asciiTheme="majorHAnsi" w:hAnsiTheme="majorHAnsi"/>
          <w:sz w:val="22"/>
          <w:szCs w:val="22"/>
        </w:rPr>
        <w:t xml:space="preserve"> </w:t>
      </w:r>
    </w:p>
  </w:footnote>
  <w:footnote w:id="3">
    <w:p w14:paraId="65A2AAC5" w14:textId="77777777" w:rsidR="00381B73" w:rsidRPr="00877927" w:rsidRDefault="00381B73" w:rsidP="00381B73">
      <w:r w:rsidRPr="00877927">
        <w:rPr>
          <w:rStyle w:val="FootnoteReference"/>
          <w:sz w:val="22"/>
          <w:szCs w:val="22"/>
        </w:rPr>
        <w:footnoteRef/>
      </w:r>
      <w:r w:rsidRPr="00877927">
        <w:rPr>
          <w:sz w:val="22"/>
          <w:szCs w:val="22"/>
        </w:rPr>
        <w:t xml:space="preserve"> </w:t>
      </w:r>
      <w:hyperlink r:id="rId2" w:history="1">
        <w:r w:rsidRPr="00877927">
          <w:rPr>
            <w:rStyle w:val="Hyperlink"/>
            <w:sz w:val="22"/>
            <w:szCs w:val="22"/>
          </w:rPr>
          <w:t>https://www.co-oplaw.org/special-topics/worker-cooperatives-performance-and-success-factors/</w:t>
        </w:r>
      </w:hyperlink>
      <w:r>
        <w:t xml:space="preserve"> </w:t>
      </w:r>
    </w:p>
  </w:footnote>
  <w:footnote w:id="4">
    <w:p w14:paraId="3D319B08" w14:textId="08A10D18" w:rsidR="00C44CC4" w:rsidRPr="00877927" w:rsidRDefault="00C44CC4">
      <w:pPr>
        <w:pStyle w:val="FootnoteText"/>
        <w:rPr>
          <w:sz w:val="22"/>
          <w:szCs w:val="22"/>
          <w:lang w:val="en-CA"/>
        </w:rPr>
      </w:pPr>
      <w:r w:rsidRPr="00877927">
        <w:rPr>
          <w:rStyle w:val="FootnoteReference"/>
          <w:sz w:val="22"/>
          <w:szCs w:val="22"/>
        </w:rPr>
        <w:footnoteRef/>
      </w:r>
      <w:r w:rsidRPr="00877927">
        <w:rPr>
          <w:sz w:val="22"/>
          <w:szCs w:val="22"/>
        </w:rPr>
        <w:t xml:space="preserve"> </w:t>
      </w:r>
      <w:r w:rsidR="00F90AF3" w:rsidRPr="00877927">
        <w:rPr>
          <w:sz w:val="22"/>
          <w:szCs w:val="22"/>
        </w:rPr>
        <w:t>W</w:t>
      </w:r>
      <w:r w:rsidRPr="00877927">
        <w:rPr>
          <w:sz w:val="22"/>
          <w:szCs w:val="22"/>
        </w:rPr>
        <w:t xml:space="preserve">e define “Worker Co-operatives” as: co-operatives which are </w:t>
      </w:r>
      <w:r w:rsidR="00C545A5">
        <w:rPr>
          <w:sz w:val="22"/>
          <w:szCs w:val="22"/>
        </w:rPr>
        <w:t xml:space="preserve">100% </w:t>
      </w:r>
      <w:r w:rsidRPr="00877927">
        <w:rPr>
          <w:sz w:val="22"/>
          <w:szCs w:val="22"/>
        </w:rPr>
        <w:t xml:space="preserve">employee-owned, </w:t>
      </w:r>
      <w:r w:rsidR="00C545A5">
        <w:rPr>
          <w:sz w:val="22"/>
          <w:szCs w:val="22"/>
        </w:rPr>
        <w:t xml:space="preserve">plus </w:t>
      </w:r>
      <w:r w:rsidRPr="00877927">
        <w:rPr>
          <w:sz w:val="22"/>
          <w:szCs w:val="22"/>
        </w:rPr>
        <w:t xml:space="preserve">multi-stakeholder co-ops </w:t>
      </w:r>
      <w:r w:rsidR="00895F87">
        <w:rPr>
          <w:sz w:val="22"/>
          <w:szCs w:val="22"/>
        </w:rPr>
        <w:t>(“</w:t>
      </w:r>
      <w:r w:rsidR="00895F87" w:rsidRPr="00877927">
        <w:rPr>
          <w:i/>
          <w:iCs/>
          <w:sz w:val="22"/>
          <w:szCs w:val="22"/>
        </w:rPr>
        <w:t>coopérative de solidarité</w:t>
      </w:r>
      <w:r w:rsidR="00895F87">
        <w:rPr>
          <w:sz w:val="22"/>
          <w:szCs w:val="22"/>
        </w:rPr>
        <w:t xml:space="preserve">” in Quebec) </w:t>
      </w:r>
      <w:r w:rsidRPr="00877927">
        <w:rPr>
          <w:sz w:val="22"/>
          <w:szCs w:val="22"/>
        </w:rPr>
        <w:t xml:space="preserve">with substantial worker control, </w:t>
      </w:r>
      <w:r w:rsidR="009A3AFA" w:rsidRPr="00877927">
        <w:rPr>
          <w:sz w:val="22"/>
          <w:szCs w:val="22"/>
        </w:rPr>
        <w:t xml:space="preserve">and </w:t>
      </w:r>
      <w:r w:rsidRPr="00877927">
        <w:rPr>
          <w:sz w:val="22"/>
          <w:szCs w:val="22"/>
        </w:rPr>
        <w:t>worker-shareholder co-ops.</w:t>
      </w:r>
    </w:p>
  </w:footnote>
  <w:footnote w:id="5">
    <w:p w14:paraId="43972B82" w14:textId="3A411D04" w:rsidR="0030447A" w:rsidRPr="008F03A9" w:rsidRDefault="0030447A">
      <w:pPr>
        <w:pStyle w:val="FootnoteText"/>
        <w:rPr>
          <w:sz w:val="22"/>
          <w:szCs w:val="22"/>
          <w:lang w:val="en-CA"/>
        </w:rPr>
      </w:pPr>
      <w:r>
        <w:rPr>
          <w:rStyle w:val="FootnoteReference"/>
        </w:rPr>
        <w:footnoteRef/>
      </w:r>
      <w:r>
        <w:t xml:space="preserve"> </w:t>
      </w:r>
      <w:hyperlink r:id="rId3" w:history="1">
        <w:r w:rsidRPr="008F03A9">
          <w:rPr>
            <w:rStyle w:val="Hyperlink"/>
            <w:sz w:val="22"/>
            <w:szCs w:val="22"/>
          </w:rPr>
          <w:t>https://www.ownershipeconomy.org/wp-content/uploads/2017/05/employee_ownership_and_economic_wellbeing_2017.pdf</w:t>
        </w:r>
      </w:hyperlink>
      <w:r w:rsidRPr="008F03A9">
        <w:rPr>
          <w:sz w:val="22"/>
          <w:szCs w:val="22"/>
        </w:rPr>
        <w:t xml:space="preserve"> </w:t>
      </w:r>
    </w:p>
  </w:footnote>
  <w:footnote w:id="6">
    <w:p w14:paraId="47EE6649" w14:textId="57804911" w:rsidR="0030447A" w:rsidRPr="00AA7523" w:rsidRDefault="0030447A">
      <w:pPr>
        <w:pStyle w:val="FootnoteText"/>
        <w:rPr>
          <w:lang w:val="en-CA"/>
        </w:rPr>
      </w:pPr>
      <w:r w:rsidRPr="008F03A9">
        <w:rPr>
          <w:rStyle w:val="FootnoteReference"/>
          <w:sz w:val="22"/>
          <w:szCs w:val="22"/>
        </w:rPr>
        <w:footnoteRef/>
      </w:r>
      <w:r w:rsidRPr="008F03A9">
        <w:rPr>
          <w:sz w:val="22"/>
          <w:szCs w:val="22"/>
        </w:rPr>
        <w:t xml:space="preserve"> </w:t>
      </w:r>
      <w:hyperlink r:id="rId4" w:history="1">
        <w:r w:rsidR="00447110" w:rsidRPr="008F03A9">
          <w:rPr>
            <w:rStyle w:val="Hyperlink"/>
            <w:sz w:val="22"/>
            <w:szCs w:val="22"/>
          </w:rPr>
          <w:t>https://smlr.rutgers.edu/rutgers-kellogg-report</w:t>
        </w:r>
      </w:hyperlink>
      <w:r w:rsidR="00447110">
        <w:t xml:space="preserve"> </w:t>
      </w:r>
    </w:p>
  </w:footnote>
  <w:footnote w:id="7">
    <w:p w14:paraId="08071DC4" w14:textId="77777777" w:rsidR="00F679D8" w:rsidRDefault="00F679D8" w:rsidP="00F679D8">
      <w:pPr>
        <w:pStyle w:val="FootnoteText"/>
      </w:pPr>
      <w:r>
        <w:rPr>
          <w:rStyle w:val="FootnoteReference"/>
        </w:rPr>
        <w:footnoteRef/>
      </w:r>
      <w:r>
        <w:t xml:space="preserve"> </w:t>
      </w:r>
      <w:hyperlink r:id="rId5" w:history="1">
        <w:r w:rsidRPr="008F03A9">
          <w:rPr>
            <w:rStyle w:val="Hyperlink"/>
            <w:sz w:val="22"/>
            <w:szCs w:val="22"/>
          </w:rPr>
          <w:t>http://canadianworker.coop/climate-change/</w:t>
        </w:r>
      </w:hyperlink>
      <w:r>
        <w:rPr>
          <w:rFonts w:ascii="Lucida Grande" w:hAnsi="Lucida Grande" w:cs="Lucida Grande"/>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6CF"/>
    <w:multiLevelType w:val="hybridMultilevel"/>
    <w:tmpl w:val="A1F272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688E"/>
    <w:multiLevelType w:val="hybridMultilevel"/>
    <w:tmpl w:val="C79A0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906"/>
    <w:multiLevelType w:val="hybridMultilevel"/>
    <w:tmpl w:val="A5C86A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42926"/>
    <w:multiLevelType w:val="multilevel"/>
    <w:tmpl w:val="A1F272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A0D50"/>
    <w:multiLevelType w:val="hybridMultilevel"/>
    <w:tmpl w:val="81843BC8"/>
    <w:lvl w:ilvl="0" w:tplc="D9923680">
      <w:start w:val="1"/>
      <w:numFmt w:val="decimal"/>
      <w:lvlText w:val="%1)"/>
      <w:lvlJc w:val="left"/>
      <w:pPr>
        <w:ind w:left="1080" w:hanging="360"/>
      </w:pPr>
      <w:rPr>
        <w:i w:val="0"/>
      </w:rPr>
    </w:lvl>
    <w:lvl w:ilvl="1" w:tplc="382C8384">
      <w:start w:val="1"/>
      <w:numFmt w:val="lowerLetter"/>
      <w:lvlText w:val="%2."/>
      <w:lvlJc w:val="left"/>
      <w:pPr>
        <w:ind w:left="1495"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7E5431"/>
    <w:multiLevelType w:val="hybridMultilevel"/>
    <w:tmpl w:val="6B3E8442"/>
    <w:lvl w:ilvl="0" w:tplc="FF7CCBD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F48C4"/>
    <w:multiLevelType w:val="hybridMultilevel"/>
    <w:tmpl w:val="17FC6DCE"/>
    <w:lvl w:ilvl="0" w:tplc="E318B5FC">
      <w:start w:val="1"/>
      <w:numFmt w:val="lowerLetter"/>
      <w:lvlText w:val="%1)"/>
      <w:lvlJc w:val="left"/>
      <w:pPr>
        <w:ind w:left="36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BD4474"/>
    <w:multiLevelType w:val="multilevel"/>
    <w:tmpl w:val="F6CC8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B2"/>
    <w:rsid w:val="00003F6E"/>
    <w:rsid w:val="00004E91"/>
    <w:rsid w:val="0000590D"/>
    <w:rsid w:val="00013EEF"/>
    <w:rsid w:val="00036CA7"/>
    <w:rsid w:val="00036EB9"/>
    <w:rsid w:val="00041820"/>
    <w:rsid w:val="00051756"/>
    <w:rsid w:val="00053F12"/>
    <w:rsid w:val="00054180"/>
    <w:rsid w:val="00073619"/>
    <w:rsid w:val="000811F3"/>
    <w:rsid w:val="00093D9D"/>
    <w:rsid w:val="000A0757"/>
    <w:rsid w:val="000A34F2"/>
    <w:rsid w:val="000A46CC"/>
    <w:rsid w:val="000A50F1"/>
    <w:rsid w:val="000C74A5"/>
    <w:rsid w:val="000E04C1"/>
    <w:rsid w:val="000F3AE4"/>
    <w:rsid w:val="000F4888"/>
    <w:rsid w:val="000F7018"/>
    <w:rsid w:val="0013422B"/>
    <w:rsid w:val="00145872"/>
    <w:rsid w:val="00162FD9"/>
    <w:rsid w:val="00176113"/>
    <w:rsid w:val="001823E3"/>
    <w:rsid w:val="00185E87"/>
    <w:rsid w:val="001B55C1"/>
    <w:rsid w:val="001B5D3D"/>
    <w:rsid w:val="001B67A1"/>
    <w:rsid w:val="001C49B2"/>
    <w:rsid w:val="001F3CFC"/>
    <w:rsid w:val="0020013B"/>
    <w:rsid w:val="002052B4"/>
    <w:rsid w:val="0023554B"/>
    <w:rsid w:val="00242DEB"/>
    <w:rsid w:val="00281406"/>
    <w:rsid w:val="0028574D"/>
    <w:rsid w:val="00290204"/>
    <w:rsid w:val="002B15DB"/>
    <w:rsid w:val="002C3A82"/>
    <w:rsid w:val="002C47A0"/>
    <w:rsid w:val="002E3AF9"/>
    <w:rsid w:val="002E53B8"/>
    <w:rsid w:val="002F1A70"/>
    <w:rsid w:val="0030447A"/>
    <w:rsid w:val="003352E5"/>
    <w:rsid w:val="00337F19"/>
    <w:rsid w:val="00357727"/>
    <w:rsid w:val="00370AFB"/>
    <w:rsid w:val="00381B73"/>
    <w:rsid w:val="003831E0"/>
    <w:rsid w:val="00394A4D"/>
    <w:rsid w:val="003D0636"/>
    <w:rsid w:val="003F1C2E"/>
    <w:rsid w:val="00447110"/>
    <w:rsid w:val="004654BF"/>
    <w:rsid w:val="00484629"/>
    <w:rsid w:val="004A2427"/>
    <w:rsid w:val="00503AE5"/>
    <w:rsid w:val="00505905"/>
    <w:rsid w:val="005078C5"/>
    <w:rsid w:val="00523EBA"/>
    <w:rsid w:val="00530BCC"/>
    <w:rsid w:val="0053291B"/>
    <w:rsid w:val="0053488B"/>
    <w:rsid w:val="00536757"/>
    <w:rsid w:val="00536C66"/>
    <w:rsid w:val="00542A72"/>
    <w:rsid w:val="00563908"/>
    <w:rsid w:val="0056553C"/>
    <w:rsid w:val="00571780"/>
    <w:rsid w:val="00593FB5"/>
    <w:rsid w:val="005A0D55"/>
    <w:rsid w:val="005A3389"/>
    <w:rsid w:val="005C123D"/>
    <w:rsid w:val="006131AD"/>
    <w:rsid w:val="00641512"/>
    <w:rsid w:val="006430FF"/>
    <w:rsid w:val="0064600E"/>
    <w:rsid w:val="0064699D"/>
    <w:rsid w:val="006536E2"/>
    <w:rsid w:val="00656ABB"/>
    <w:rsid w:val="00657197"/>
    <w:rsid w:val="00666822"/>
    <w:rsid w:val="00666A90"/>
    <w:rsid w:val="006745AD"/>
    <w:rsid w:val="00696D5D"/>
    <w:rsid w:val="006A4FD5"/>
    <w:rsid w:val="006D68C8"/>
    <w:rsid w:val="006D774A"/>
    <w:rsid w:val="006F398C"/>
    <w:rsid w:val="007042D2"/>
    <w:rsid w:val="00710B57"/>
    <w:rsid w:val="00726453"/>
    <w:rsid w:val="00751F7B"/>
    <w:rsid w:val="00757BBF"/>
    <w:rsid w:val="007636CB"/>
    <w:rsid w:val="007807A3"/>
    <w:rsid w:val="00793A0E"/>
    <w:rsid w:val="00794AAD"/>
    <w:rsid w:val="007C332D"/>
    <w:rsid w:val="007F04A8"/>
    <w:rsid w:val="007F0D73"/>
    <w:rsid w:val="00805321"/>
    <w:rsid w:val="00824485"/>
    <w:rsid w:val="0083192F"/>
    <w:rsid w:val="00877243"/>
    <w:rsid w:val="00877927"/>
    <w:rsid w:val="00882A2E"/>
    <w:rsid w:val="00895F87"/>
    <w:rsid w:val="008A2126"/>
    <w:rsid w:val="008B49FB"/>
    <w:rsid w:val="008D470A"/>
    <w:rsid w:val="008F03A9"/>
    <w:rsid w:val="008F3D7F"/>
    <w:rsid w:val="0092343D"/>
    <w:rsid w:val="0092518D"/>
    <w:rsid w:val="00944FA3"/>
    <w:rsid w:val="009643C1"/>
    <w:rsid w:val="00972AC4"/>
    <w:rsid w:val="00972EC5"/>
    <w:rsid w:val="00997FF8"/>
    <w:rsid w:val="009A016D"/>
    <w:rsid w:val="009A3AFA"/>
    <w:rsid w:val="009A4C9A"/>
    <w:rsid w:val="009C02D1"/>
    <w:rsid w:val="009D69B2"/>
    <w:rsid w:val="009F0D81"/>
    <w:rsid w:val="009F5C72"/>
    <w:rsid w:val="00A03855"/>
    <w:rsid w:val="00A10032"/>
    <w:rsid w:val="00A41AD5"/>
    <w:rsid w:val="00A67B90"/>
    <w:rsid w:val="00A90CC8"/>
    <w:rsid w:val="00AA2D0A"/>
    <w:rsid w:val="00AA664F"/>
    <w:rsid w:val="00AA7523"/>
    <w:rsid w:val="00AB2127"/>
    <w:rsid w:val="00AC423B"/>
    <w:rsid w:val="00AE23AE"/>
    <w:rsid w:val="00AF288A"/>
    <w:rsid w:val="00B173F7"/>
    <w:rsid w:val="00B17C7E"/>
    <w:rsid w:val="00B56E06"/>
    <w:rsid w:val="00B7686F"/>
    <w:rsid w:val="00B9353B"/>
    <w:rsid w:val="00B96BAF"/>
    <w:rsid w:val="00BA00F6"/>
    <w:rsid w:val="00BE3947"/>
    <w:rsid w:val="00BF10B2"/>
    <w:rsid w:val="00BF38E9"/>
    <w:rsid w:val="00C1243C"/>
    <w:rsid w:val="00C44CC4"/>
    <w:rsid w:val="00C46134"/>
    <w:rsid w:val="00C4631B"/>
    <w:rsid w:val="00C51488"/>
    <w:rsid w:val="00C545A5"/>
    <w:rsid w:val="00CD6A76"/>
    <w:rsid w:val="00CE673F"/>
    <w:rsid w:val="00CF49C8"/>
    <w:rsid w:val="00D0196A"/>
    <w:rsid w:val="00D17BE9"/>
    <w:rsid w:val="00D6379A"/>
    <w:rsid w:val="00DD3E2C"/>
    <w:rsid w:val="00DD5CE9"/>
    <w:rsid w:val="00DE2190"/>
    <w:rsid w:val="00DF491C"/>
    <w:rsid w:val="00DF4AFA"/>
    <w:rsid w:val="00E04B90"/>
    <w:rsid w:val="00E36071"/>
    <w:rsid w:val="00E5079F"/>
    <w:rsid w:val="00E74F3B"/>
    <w:rsid w:val="00E90F58"/>
    <w:rsid w:val="00EB313C"/>
    <w:rsid w:val="00EB51F5"/>
    <w:rsid w:val="00EB6250"/>
    <w:rsid w:val="00EC3BF3"/>
    <w:rsid w:val="00EF58F1"/>
    <w:rsid w:val="00F053FE"/>
    <w:rsid w:val="00F17BC4"/>
    <w:rsid w:val="00F32CE7"/>
    <w:rsid w:val="00F61C76"/>
    <w:rsid w:val="00F679D8"/>
    <w:rsid w:val="00F71867"/>
    <w:rsid w:val="00F74954"/>
    <w:rsid w:val="00F804A6"/>
    <w:rsid w:val="00F90262"/>
    <w:rsid w:val="00F90AF3"/>
    <w:rsid w:val="00F94791"/>
    <w:rsid w:val="00F9502B"/>
    <w:rsid w:val="00F96A37"/>
    <w:rsid w:val="00FA0306"/>
    <w:rsid w:val="00FA33C5"/>
    <w:rsid w:val="00FA5D73"/>
    <w:rsid w:val="00FA73D8"/>
    <w:rsid w:val="00FB10C1"/>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B92E2F"/>
  <w14:defaultImageDpi w14:val="300"/>
  <w15:docId w15:val="{2176F301-627D-46E5-919B-50491D0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47A"/>
    <w:rPr>
      <w:rFonts w:eastAsia="Times New Roman"/>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lang w:val="en-US"/>
    </w:rPr>
  </w:style>
  <w:style w:type="paragraph" w:styleId="Header">
    <w:name w:val="header"/>
    <w:basedOn w:val="Normal"/>
    <w:link w:val="HeaderChar"/>
    <w:uiPriority w:val="99"/>
    <w:unhideWhenUsed/>
    <w:rsid w:val="00503AE5"/>
    <w:pPr>
      <w:tabs>
        <w:tab w:val="center" w:pos="4320"/>
        <w:tab w:val="right" w:pos="8640"/>
      </w:tabs>
    </w:pPr>
    <w:rPr>
      <w:rFonts w:ascii="Times" w:eastAsia="Times" w:hAnsi="Times"/>
      <w:szCs w:val="20"/>
      <w:lang w:val="en-US"/>
    </w:r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rPr>
      <w:rFonts w:ascii="Times" w:eastAsia="Times" w:hAnsi="Times"/>
      <w:szCs w:val="20"/>
      <w:lang w:val="en-US"/>
    </w:r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uiPriority w:val="99"/>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641512"/>
    <w:pPr>
      <w:ind w:left="720"/>
      <w:contextualSpacing/>
    </w:pPr>
    <w:rPr>
      <w:rFonts w:asciiTheme="minorHAnsi" w:eastAsiaTheme="minorHAnsi" w:hAnsiTheme="minorHAnsi" w:cstheme="minorBidi"/>
    </w:rPr>
  </w:style>
  <w:style w:type="paragraph" w:styleId="NoSpacing">
    <w:name w:val="No Spacing"/>
    <w:uiPriority w:val="1"/>
    <w:qFormat/>
    <w:rsid w:val="009A4C9A"/>
    <w:rPr>
      <w:rFonts w:ascii="Calibri" w:eastAsia="Calibri" w:hAnsi="Calibri"/>
      <w:sz w:val="22"/>
      <w:szCs w:val="22"/>
      <w:lang w:val="en-CA" w:eastAsia="en-US"/>
    </w:rPr>
  </w:style>
  <w:style w:type="paragraph" w:styleId="FootnoteText">
    <w:name w:val="footnote text"/>
    <w:basedOn w:val="Normal"/>
    <w:link w:val="FootnoteTextChar"/>
    <w:uiPriority w:val="99"/>
    <w:unhideWhenUsed/>
    <w:rsid w:val="009A4C9A"/>
    <w:rPr>
      <w:rFonts w:eastAsiaTheme="minorEastAsia"/>
      <w:lang w:val="en-US"/>
    </w:rPr>
  </w:style>
  <w:style w:type="character" w:customStyle="1" w:styleId="FootnoteTextChar">
    <w:name w:val="Footnote Text Char"/>
    <w:basedOn w:val="DefaultParagraphFont"/>
    <w:link w:val="FootnoteText"/>
    <w:uiPriority w:val="99"/>
    <w:rsid w:val="009A4C9A"/>
    <w:rPr>
      <w:sz w:val="24"/>
      <w:szCs w:val="24"/>
      <w:lang w:eastAsia="en-US"/>
    </w:rPr>
  </w:style>
  <w:style w:type="character" w:styleId="FootnoteReference">
    <w:name w:val="footnote reference"/>
    <w:basedOn w:val="DefaultParagraphFont"/>
    <w:uiPriority w:val="99"/>
    <w:unhideWhenUsed/>
    <w:rsid w:val="009A4C9A"/>
    <w:rPr>
      <w:vertAlign w:val="superscript"/>
    </w:rPr>
  </w:style>
  <w:style w:type="paragraph" w:styleId="EndnoteText">
    <w:name w:val="endnote text"/>
    <w:basedOn w:val="Normal"/>
    <w:link w:val="EndnoteTextChar"/>
    <w:uiPriority w:val="99"/>
    <w:unhideWhenUsed/>
    <w:rsid w:val="008D470A"/>
    <w:rPr>
      <w:rFonts w:ascii="Arial" w:eastAsia="Times" w:hAnsi="Arial"/>
      <w:sz w:val="20"/>
      <w:szCs w:val="20"/>
      <w:lang w:val="en-US"/>
    </w:rPr>
  </w:style>
  <w:style w:type="character" w:customStyle="1" w:styleId="EndnoteTextChar">
    <w:name w:val="Endnote Text Char"/>
    <w:basedOn w:val="DefaultParagraphFont"/>
    <w:link w:val="EndnoteText"/>
    <w:uiPriority w:val="99"/>
    <w:rsid w:val="008D470A"/>
    <w:rPr>
      <w:rFonts w:ascii="Arial" w:eastAsia="Times" w:hAnsi="Arial"/>
      <w:lang w:eastAsia="en-US"/>
    </w:rPr>
  </w:style>
  <w:style w:type="character" w:styleId="EndnoteReference">
    <w:name w:val="endnote reference"/>
    <w:basedOn w:val="DefaultParagraphFont"/>
    <w:uiPriority w:val="99"/>
    <w:semiHidden/>
    <w:unhideWhenUsed/>
    <w:rsid w:val="008D470A"/>
    <w:rPr>
      <w:vertAlign w:val="superscript"/>
    </w:rPr>
  </w:style>
  <w:style w:type="character" w:customStyle="1" w:styleId="il">
    <w:name w:val="il"/>
    <w:basedOn w:val="DefaultParagraphFont"/>
    <w:rsid w:val="008D470A"/>
  </w:style>
  <w:style w:type="character" w:styleId="UnresolvedMention">
    <w:name w:val="Unresolved Mention"/>
    <w:basedOn w:val="DefaultParagraphFont"/>
    <w:uiPriority w:val="99"/>
    <w:semiHidden/>
    <w:unhideWhenUsed/>
    <w:rsid w:val="00053F12"/>
    <w:rPr>
      <w:color w:val="605E5C"/>
      <w:shd w:val="clear" w:color="auto" w:fill="E1DFDD"/>
    </w:rPr>
  </w:style>
  <w:style w:type="character" w:styleId="FollowedHyperlink">
    <w:name w:val="FollowedHyperlink"/>
    <w:basedOn w:val="DefaultParagraphFont"/>
    <w:uiPriority w:val="99"/>
    <w:semiHidden/>
    <w:unhideWhenUsed/>
    <w:rsid w:val="00FA33C5"/>
    <w:rPr>
      <w:color w:val="800080" w:themeColor="followedHyperlink"/>
      <w:u w:val="single"/>
    </w:rPr>
  </w:style>
  <w:style w:type="character" w:styleId="CommentReference">
    <w:name w:val="annotation reference"/>
    <w:basedOn w:val="DefaultParagraphFont"/>
    <w:uiPriority w:val="99"/>
    <w:semiHidden/>
    <w:unhideWhenUsed/>
    <w:rsid w:val="00D0196A"/>
    <w:rPr>
      <w:sz w:val="16"/>
      <w:szCs w:val="16"/>
    </w:rPr>
  </w:style>
  <w:style w:type="paragraph" w:styleId="CommentText">
    <w:name w:val="annotation text"/>
    <w:basedOn w:val="Normal"/>
    <w:link w:val="CommentTextChar"/>
    <w:uiPriority w:val="99"/>
    <w:semiHidden/>
    <w:unhideWhenUsed/>
    <w:rsid w:val="00D0196A"/>
    <w:rPr>
      <w:rFonts w:ascii="Times" w:eastAsia="Times" w:hAnsi="Times"/>
      <w:sz w:val="20"/>
      <w:szCs w:val="20"/>
      <w:lang w:val="en-US"/>
    </w:rPr>
  </w:style>
  <w:style w:type="character" w:customStyle="1" w:styleId="CommentTextChar">
    <w:name w:val="Comment Text Char"/>
    <w:basedOn w:val="DefaultParagraphFont"/>
    <w:link w:val="CommentText"/>
    <w:uiPriority w:val="99"/>
    <w:semiHidden/>
    <w:rsid w:val="00D0196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D0196A"/>
    <w:rPr>
      <w:b/>
      <w:bCs/>
    </w:rPr>
  </w:style>
  <w:style w:type="character" w:customStyle="1" w:styleId="CommentSubjectChar">
    <w:name w:val="Comment Subject Char"/>
    <w:basedOn w:val="CommentTextChar"/>
    <w:link w:val="CommentSubject"/>
    <w:uiPriority w:val="99"/>
    <w:semiHidden/>
    <w:rsid w:val="00D0196A"/>
    <w:rPr>
      <w:rFonts w:ascii="Times" w:eastAsia="Times" w:hAnsi="Times"/>
      <w:b/>
      <w:bCs/>
      <w:lang w:eastAsia="en-US"/>
    </w:rPr>
  </w:style>
  <w:style w:type="character" w:styleId="PageNumber">
    <w:name w:val="page number"/>
    <w:basedOn w:val="DefaultParagraphFont"/>
    <w:uiPriority w:val="99"/>
    <w:semiHidden/>
    <w:unhideWhenUsed/>
    <w:rsid w:val="00B1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953">
      <w:bodyDiv w:val="1"/>
      <w:marLeft w:val="0"/>
      <w:marRight w:val="0"/>
      <w:marTop w:val="0"/>
      <w:marBottom w:val="0"/>
      <w:divBdr>
        <w:top w:val="none" w:sz="0" w:space="0" w:color="auto"/>
        <w:left w:val="none" w:sz="0" w:space="0" w:color="auto"/>
        <w:bottom w:val="none" w:sz="0" w:space="0" w:color="auto"/>
        <w:right w:val="none" w:sz="0" w:space="0" w:color="auto"/>
      </w:divBdr>
    </w:div>
    <w:div w:id="108790059">
      <w:bodyDiv w:val="1"/>
      <w:marLeft w:val="0"/>
      <w:marRight w:val="0"/>
      <w:marTop w:val="0"/>
      <w:marBottom w:val="0"/>
      <w:divBdr>
        <w:top w:val="none" w:sz="0" w:space="0" w:color="auto"/>
        <w:left w:val="none" w:sz="0" w:space="0" w:color="auto"/>
        <w:bottom w:val="none" w:sz="0" w:space="0" w:color="auto"/>
        <w:right w:val="none" w:sz="0" w:space="0" w:color="auto"/>
      </w:divBdr>
    </w:div>
    <w:div w:id="164902354">
      <w:bodyDiv w:val="1"/>
      <w:marLeft w:val="0"/>
      <w:marRight w:val="0"/>
      <w:marTop w:val="0"/>
      <w:marBottom w:val="0"/>
      <w:divBdr>
        <w:top w:val="none" w:sz="0" w:space="0" w:color="auto"/>
        <w:left w:val="none" w:sz="0" w:space="0" w:color="auto"/>
        <w:bottom w:val="none" w:sz="0" w:space="0" w:color="auto"/>
        <w:right w:val="none" w:sz="0" w:space="0" w:color="auto"/>
      </w:divBdr>
    </w:div>
    <w:div w:id="268243292">
      <w:bodyDiv w:val="1"/>
      <w:marLeft w:val="0"/>
      <w:marRight w:val="0"/>
      <w:marTop w:val="0"/>
      <w:marBottom w:val="0"/>
      <w:divBdr>
        <w:top w:val="none" w:sz="0" w:space="0" w:color="auto"/>
        <w:left w:val="none" w:sz="0" w:space="0" w:color="auto"/>
        <w:bottom w:val="none" w:sz="0" w:space="0" w:color="auto"/>
        <w:right w:val="none" w:sz="0" w:space="0" w:color="auto"/>
      </w:divBdr>
    </w:div>
    <w:div w:id="521092120">
      <w:bodyDiv w:val="1"/>
      <w:marLeft w:val="0"/>
      <w:marRight w:val="0"/>
      <w:marTop w:val="0"/>
      <w:marBottom w:val="0"/>
      <w:divBdr>
        <w:top w:val="none" w:sz="0" w:space="0" w:color="auto"/>
        <w:left w:val="none" w:sz="0" w:space="0" w:color="auto"/>
        <w:bottom w:val="none" w:sz="0" w:space="0" w:color="auto"/>
        <w:right w:val="none" w:sz="0" w:space="0" w:color="auto"/>
      </w:divBdr>
    </w:div>
    <w:div w:id="581791773">
      <w:bodyDiv w:val="1"/>
      <w:marLeft w:val="0"/>
      <w:marRight w:val="0"/>
      <w:marTop w:val="0"/>
      <w:marBottom w:val="0"/>
      <w:divBdr>
        <w:top w:val="none" w:sz="0" w:space="0" w:color="auto"/>
        <w:left w:val="none" w:sz="0" w:space="0" w:color="auto"/>
        <w:bottom w:val="none" w:sz="0" w:space="0" w:color="auto"/>
        <w:right w:val="none" w:sz="0" w:space="0" w:color="auto"/>
      </w:divBdr>
    </w:div>
    <w:div w:id="1182864036">
      <w:bodyDiv w:val="1"/>
      <w:marLeft w:val="0"/>
      <w:marRight w:val="0"/>
      <w:marTop w:val="0"/>
      <w:marBottom w:val="0"/>
      <w:divBdr>
        <w:top w:val="none" w:sz="0" w:space="0" w:color="auto"/>
        <w:left w:val="none" w:sz="0" w:space="0" w:color="auto"/>
        <w:bottom w:val="none" w:sz="0" w:space="0" w:color="auto"/>
        <w:right w:val="none" w:sz="0" w:space="0" w:color="auto"/>
      </w:divBdr>
    </w:div>
    <w:div w:id="1236278443">
      <w:bodyDiv w:val="1"/>
      <w:marLeft w:val="0"/>
      <w:marRight w:val="0"/>
      <w:marTop w:val="0"/>
      <w:marBottom w:val="0"/>
      <w:divBdr>
        <w:top w:val="none" w:sz="0" w:space="0" w:color="auto"/>
        <w:left w:val="none" w:sz="0" w:space="0" w:color="auto"/>
        <w:bottom w:val="none" w:sz="0" w:space="0" w:color="auto"/>
        <w:right w:val="none" w:sz="0" w:space="0" w:color="auto"/>
      </w:divBdr>
    </w:div>
    <w:div w:id="1477527333">
      <w:bodyDiv w:val="1"/>
      <w:marLeft w:val="0"/>
      <w:marRight w:val="0"/>
      <w:marTop w:val="0"/>
      <w:marBottom w:val="0"/>
      <w:divBdr>
        <w:top w:val="none" w:sz="0" w:space="0" w:color="auto"/>
        <w:left w:val="none" w:sz="0" w:space="0" w:color="auto"/>
        <w:bottom w:val="none" w:sz="0" w:space="0" w:color="auto"/>
        <w:right w:val="none" w:sz="0" w:space="0" w:color="auto"/>
      </w:divBdr>
    </w:div>
    <w:div w:id="1477532044">
      <w:bodyDiv w:val="1"/>
      <w:marLeft w:val="0"/>
      <w:marRight w:val="0"/>
      <w:marTop w:val="0"/>
      <w:marBottom w:val="0"/>
      <w:divBdr>
        <w:top w:val="none" w:sz="0" w:space="0" w:color="auto"/>
        <w:left w:val="none" w:sz="0" w:space="0" w:color="auto"/>
        <w:bottom w:val="none" w:sz="0" w:space="0" w:color="auto"/>
        <w:right w:val="none" w:sz="0" w:space="0" w:color="auto"/>
      </w:divBdr>
    </w:div>
    <w:div w:id="1831407515">
      <w:bodyDiv w:val="1"/>
      <w:marLeft w:val="0"/>
      <w:marRight w:val="0"/>
      <w:marTop w:val="0"/>
      <w:marBottom w:val="0"/>
      <w:divBdr>
        <w:top w:val="none" w:sz="0" w:space="0" w:color="auto"/>
        <w:left w:val="none" w:sz="0" w:space="0" w:color="auto"/>
        <w:bottom w:val="none" w:sz="0" w:space="0" w:color="auto"/>
        <w:right w:val="none" w:sz="0" w:space="0" w:color="auto"/>
      </w:divBdr>
      <w:divsChild>
        <w:div w:id="315884141">
          <w:marLeft w:val="0"/>
          <w:marRight w:val="0"/>
          <w:marTop w:val="0"/>
          <w:marBottom w:val="0"/>
          <w:divBdr>
            <w:top w:val="none" w:sz="0" w:space="0" w:color="auto"/>
            <w:left w:val="none" w:sz="0" w:space="0" w:color="auto"/>
            <w:bottom w:val="none" w:sz="0" w:space="0" w:color="auto"/>
            <w:right w:val="none" w:sz="0" w:space="0" w:color="auto"/>
          </w:divBdr>
        </w:div>
        <w:div w:id="434180216">
          <w:marLeft w:val="0"/>
          <w:marRight w:val="0"/>
          <w:marTop w:val="0"/>
          <w:marBottom w:val="0"/>
          <w:divBdr>
            <w:top w:val="none" w:sz="0" w:space="0" w:color="auto"/>
            <w:left w:val="none" w:sz="0" w:space="0" w:color="auto"/>
            <w:bottom w:val="none" w:sz="0" w:space="0" w:color="auto"/>
            <w:right w:val="none" w:sz="0" w:space="0" w:color="auto"/>
          </w:divBdr>
        </w:div>
        <w:div w:id="1789935700">
          <w:marLeft w:val="0"/>
          <w:marRight w:val="0"/>
          <w:marTop w:val="0"/>
          <w:marBottom w:val="0"/>
          <w:divBdr>
            <w:top w:val="none" w:sz="0" w:space="0" w:color="auto"/>
            <w:left w:val="none" w:sz="0" w:space="0" w:color="auto"/>
            <w:bottom w:val="none" w:sz="0" w:space="0" w:color="auto"/>
            <w:right w:val="none" w:sz="0" w:space="0" w:color="auto"/>
          </w:divBdr>
        </w:div>
        <w:div w:id="2019846354">
          <w:marLeft w:val="0"/>
          <w:marRight w:val="0"/>
          <w:marTop w:val="0"/>
          <w:marBottom w:val="0"/>
          <w:divBdr>
            <w:top w:val="none" w:sz="0" w:space="0" w:color="auto"/>
            <w:left w:val="none" w:sz="0" w:space="0" w:color="auto"/>
            <w:bottom w:val="none" w:sz="0" w:space="0" w:color="auto"/>
            <w:right w:val="none" w:sz="0" w:space="0" w:color="auto"/>
          </w:divBdr>
        </w:div>
      </w:divsChild>
    </w:div>
    <w:div w:id="2093040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ianworker.coo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anada.co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pconvert.ca/"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canadianworker.coop/a-proposal-for-shining-light-into-this-darkness-with-the-solidarity-co-operative-movement/" TargetMode="External"/><Relationship Id="rId4" Type="http://schemas.openxmlformats.org/officeDocument/2006/relationships/webSettings" Target="webSettings.xml"/><Relationship Id="rId9" Type="http://schemas.openxmlformats.org/officeDocument/2006/relationships/hyperlink" Target="https://www.ica.coop/en/cooperatives/cooperative-identit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hazel@canadianworker.coop" TargetMode="External"/><Relationship Id="rId1" Type="http://schemas.openxmlformats.org/officeDocument/2006/relationships/hyperlink" Target="http://www.canadianworker.coo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wnershipeconomy.org/wp-content/uploads/2017/05/employee_ownership_and_economic_wellbeing_2017.pdf" TargetMode="External"/><Relationship Id="rId2" Type="http://schemas.openxmlformats.org/officeDocument/2006/relationships/hyperlink" Target="https://www.co-oplaw.org/special-topics/worker-cooperatives-performance-and-success-factors/" TargetMode="External"/><Relationship Id="rId1" Type="http://schemas.openxmlformats.org/officeDocument/2006/relationships/hyperlink" Target="https://wol.iza.org/uploads/articles/311/pdfs/does-employee-ownership-improve-performance.pdf" TargetMode="External"/><Relationship Id="rId5" Type="http://schemas.openxmlformats.org/officeDocument/2006/relationships/hyperlink" Target="http://canadianworker.coop/climate-change/" TargetMode="External"/><Relationship Id="rId4" Type="http://schemas.openxmlformats.org/officeDocument/2006/relationships/hyperlink" Target="https://smlr.rutgers.edu/rutgers-kellog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2031</Words>
  <Characters>11395</Characters>
  <Application>Microsoft Office Word</Application>
  <DocSecurity>0</DocSecurity>
  <Lines>227</Lines>
  <Paragraphs>68</Paragraphs>
  <ScaleCrop>false</ScaleCrop>
  <HeadingPairs>
    <vt:vector size="2" baseType="variant">
      <vt:variant>
        <vt:lpstr>Title</vt:lpstr>
      </vt:variant>
      <vt:variant>
        <vt:i4>1</vt:i4>
      </vt:variant>
    </vt:vector>
  </HeadingPairs>
  <TitlesOfParts>
    <vt:vector size="1" baseType="lpstr">
      <vt:lpstr/>
    </vt:vector>
  </TitlesOfParts>
  <Company>Canadian Worker Co-op Federation/ La Fédération can</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Corcoran</dc:creator>
  <cp:lastModifiedBy>Hazel Corcoran</cp:lastModifiedBy>
  <cp:revision>18</cp:revision>
  <cp:lastPrinted>2020-08-04T23:54:00Z</cp:lastPrinted>
  <dcterms:created xsi:type="dcterms:W3CDTF">2021-07-30T22:48:00Z</dcterms:created>
  <dcterms:modified xsi:type="dcterms:W3CDTF">2021-08-06T22:46:00Z</dcterms:modified>
</cp:coreProperties>
</file>